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ABF03" w14:textId="49FE5821" w:rsidR="001976D8" w:rsidRPr="001976D8" w:rsidRDefault="001976D8" w:rsidP="001976D8">
      <w:pPr>
        <w:keepNext w:val="0"/>
        <w:widowControl w:val="0"/>
        <w:spacing w:after="0" w:line="240" w:lineRule="auto"/>
        <w:ind w:firstLine="0"/>
        <w:jc w:val="center"/>
        <w:outlineLvl w:val="9"/>
        <w:rPr>
          <w:b/>
          <w:caps/>
        </w:rPr>
      </w:pPr>
      <w:r w:rsidRPr="001976D8">
        <w:rPr>
          <w:b/>
          <w:caps/>
        </w:rPr>
        <w:t xml:space="preserve">DOCKET NO. </w:t>
      </w:r>
      <w:r w:rsidR="00C04CF0">
        <w:rPr>
          <w:b/>
          <w:caps/>
        </w:rPr>
        <w:t>53559</w:t>
      </w:r>
    </w:p>
    <w:p w14:paraId="5CAEA510" w14:textId="77777777" w:rsidR="001976D8" w:rsidRPr="001976D8" w:rsidRDefault="001976D8" w:rsidP="001976D8">
      <w:pPr>
        <w:keepNext w:val="0"/>
        <w:widowControl w:val="0"/>
        <w:spacing w:after="0" w:line="240" w:lineRule="auto"/>
        <w:ind w:firstLine="0"/>
        <w:jc w:val="center"/>
        <w:outlineLvl w:val="9"/>
        <w:rPr>
          <w:b/>
          <w:caps/>
        </w:rPr>
      </w:pPr>
    </w:p>
    <w:tbl>
      <w:tblPr>
        <w:tblW w:w="9536" w:type="dxa"/>
        <w:tblLook w:val="01E0" w:firstRow="1" w:lastRow="1" w:firstColumn="1" w:lastColumn="1" w:noHBand="0" w:noVBand="0"/>
      </w:tblPr>
      <w:tblGrid>
        <w:gridCol w:w="4590"/>
        <w:gridCol w:w="353"/>
        <w:gridCol w:w="4593"/>
      </w:tblGrid>
      <w:tr w:rsidR="001976D8" w:rsidRPr="001976D8" w14:paraId="330A8709" w14:textId="77777777" w:rsidTr="00E96B6A">
        <w:trPr>
          <w:trHeight w:val="1650"/>
        </w:trPr>
        <w:tc>
          <w:tcPr>
            <w:tcW w:w="4590" w:type="dxa"/>
          </w:tcPr>
          <w:p w14:paraId="32FF41E3" w14:textId="5F21C6ED" w:rsidR="001976D8" w:rsidRPr="001976D8" w:rsidRDefault="00F05145" w:rsidP="001976D8">
            <w:pPr>
              <w:keepNext w:val="0"/>
              <w:widowControl w:val="0"/>
              <w:spacing w:after="0" w:line="240" w:lineRule="auto"/>
              <w:ind w:firstLine="0"/>
              <w:jc w:val="left"/>
              <w:outlineLvl w:val="9"/>
              <w:rPr>
                <w:b/>
                <w:caps/>
              </w:rPr>
            </w:pPr>
            <w:r w:rsidRPr="00F05145">
              <w:rPr>
                <w:b/>
                <w:bCs/>
                <w:caps/>
              </w:rPr>
              <w:t>Petition of VPTM Cross Creek LB, LLC to Amend Marilee Special Utility District’s Certificate of Convenience and Necessity in Collin County by Streamlined Expedited Release</w:t>
            </w:r>
          </w:p>
        </w:tc>
        <w:tc>
          <w:tcPr>
            <w:tcW w:w="353" w:type="dxa"/>
          </w:tcPr>
          <w:p w14:paraId="058F6A99"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69F92DD8"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1760B580"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741FB6E7"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7FB8C017"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6DAE1C14"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4B78107E"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tc>
        <w:tc>
          <w:tcPr>
            <w:tcW w:w="4593" w:type="dxa"/>
          </w:tcPr>
          <w:p w14:paraId="581D9AE6" w14:textId="77777777" w:rsidR="001976D8" w:rsidRPr="001976D8" w:rsidRDefault="001976D8" w:rsidP="001976D8">
            <w:pPr>
              <w:keepNext w:val="0"/>
              <w:widowControl w:val="0"/>
              <w:spacing w:after="0" w:line="240" w:lineRule="auto"/>
              <w:ind w:firstLine="0"/>
              <w:jc w:val="center"/>
              <w:outlineLvl w:val="9"/>
              <w:rPr>
                <w:b/>
                <w:bCs/>
                <w:caps/>
              </w:rPr>
            </w:pPr>
            <w:r w:rsidRPr="001976D8">
              <w:rPr>
                <w:b/>
                <w:bCs/>
                <w:caps/>
              </w:rPr>
              <w:t>PUBLIC UTILITY COMMISSION</w:t>
            </w:r>
          </w:p>
          <w:p w14:paraId="02CC3D54" w14:textId="77777777" w:rsidR="001976D8" w:rsidRPr="001976D8" w:rsidRDefault="001976D8" w:rsidP="001976D8">
            <w:pPr>
              <w:keepNext w:val="0"/>
              <w:widowControl w:val="0"/>
              <w:spacing w:after="0" w:line="240" w:lineRule="auto"/>
              <w:ind w:firstLine="0"/>
              <w:jc w:val="center"/>
              <w:outlineLvl w:val="9"/>
              <w:rPr>
                <w:b/>
                <w:bCs/>
                <w:caps/>
              </w:rPr>
            </w:pPr>
          </w:p>
          <w:p w14:paraId="705975D6" w14:textId="77777777" w:rsidR="001976D8" w:rsidRPr="001976D8" w:rsidRDefault="001976D8" w:rsidP="001976D8">
            <w:pPr>
              <w:keepNext w:val="0"/>
              <w:widowControl w:val="0"/>
              <w:spacing w:after="0" w:line="240" w:lineRule="auto"/>
              <w:ind w:firstLine="0"/>
              <w:jc w:val="center"/>
              <w:outlineLvl w:val="9"/>
              <w:rPr>
                <w:b/>
                <w:bCs/>
                <w:caps/>
              </w:rPr>
            </w:pPr>
            <w:r w:rsidRPr="001976D8">
              <w:rPr>
                <w:b/>
                <w:bCs/>
                <w:caps/>
              </w:rPr>
              <w:t>OF TEXAS</w:t>
            </w:r>
          </w:p>
        </w:tc>
      </w:tr>
    </w:tbl>
    <w:p w14:paraId="35EB2B3A" w14:textId="77777777" w:rsidR="001170D3" w:rsidRDefault="001170D3" w:rsidP="001170D3">
      <w:pPr>
        <w:keepNext w:val="0"/>
        <w:widowControl w:val="0"/>
        <w:spacing w:after="0" w:line="240" w:lineRule="auto"/>
        <w:ind w:firstLine="0"/>
        <w:jc w:val="center"/>
        <w:outlineLvl w:val="9"/>
        <w:rPr>
          <w:b/>
          <w:caps/>
        </w:rPr>
      </w:pPr>
    </w:p>
    <w:p w14:paraId="488811C1" w14:textId="77777777" w:rsidR="0093588E" w:rsidRPr="00261AFE" w:rsidRDefault="0093588E" w:rsidP="0093588E">
      <w:pPr>
        <w:pStyle w:val="Documentheading"/>
        <w:spacing w:line="240" w:lineRule="auto"/>
        <w:rPr>
          <w:sz w:val="24"/>
        </w:rPr>
      </w:pPr>
      <w:r>
        <w:rPr>
          <w:sz w:val="24"/>
        </w:rPr>
        <w:t>COMMISSION STAFF’S RECOMMENDATION ON ADMINISTRATIVE COMPLETENESS</w:t>
      </w:r>
      <w:r w:rsidRPr="00261AFE">
        <w:rPr>
          <w:sz w:val="24"/>
        </w:rPr>
        <w:t xml:space="preserve"> </w:t>
      </w:r>
      <w:r>
        <w:rPr>
          <w:sz w:val="24"/>
        </w:rPr>
        <w:t>and notice</w:t>
      </w:r>
    </w:p>
    <w:p w14:paraId="6E405F0C" w14:textId="08FC2BE5" w:rsidR="00C05721" w:rsidRPr="00A45810" w:rsidRDefault="001976D8" w:rsidP="003623D8">
      <w:pPr>
        <w:spacing w:after="0"/>
      </w:pPr>
      <w:r>
        <w:t xml:space="preserve">On </w:t>
      </w:r>
      <w:r w:rsidR="00F05145">
        <w:t xml:space="preserve">May </w:t>
      </w:r>
      <w:r w:rsidR="00A7742D">
        <w:t>4</w:t>
      </w:r>
      <w:r>
        <w:t>, 202</w:t>
      </w:r>
      <w:r w:rsidR="00017825">
        <w:t>2</w:t>
      </w:r>
      <w:r>
        <w:t xml:space="preserve">, </w:t>
      </w:r>
      <w:r w:rsidR="00F05145">
        <w:t>VPTM Cross Creek LB</w:t>
      </w:r>
      <w:r>
        <w:t>, LLC</w:t>
      </w:r>
      <w:r w:rsidRPr="004A1480">
        <w:t xml:space="preserve"> (</w:t>
      </w:r>
      <w:r w:rsidR="00F05145">
        <w:t>VPTM Cross Creek LB</w:t>
      </w:r>
      <w:r w:rsidRPr="004A1480">
        <w:t>) filed a petition for streamlined expedited release from</w:t>
      </w:r>
      <w:r w:rsidR="003D1BCD">
        <w:t xml:space="preserve"> </w:t>
      </w:r>
      <w:r w:rsidR="00F05145" w:rsidRPr="00557ED5">
        <w:rPr>
          <w:iCs/>
        </w:rPr>
        <w:t>Marilee Special Utility District</w:t>
      </w:r>
      <w:r w:rsidRPr="004A1480">
        <w:t xml:space="preserve">’s </w:t>
      </w:r>
      <w:r w:rsidR="0093588E">
        <w:t>(</w:t>
      </w:r>
      <w:r w:rsidR="00F05145">
        <w:t>Marilee</w:t>
      </w:r>
      <w:r w:rsidR="0093588E">
        <w:t xml:space="preserve">) </w:t>
      </w:r>
      <w:r w:rsidR="0015703A">
        <w:t>water</w:t>
      </w:r>
      <w:r w:rsidR="0015703A" w:rsidRPr="004A1480">
        <w:t xml:space="preserve"> </w:t>
      </w:r>
      <w:r w:rsidR="008E5476">
        <w:t>C</w:t>
      </w:r>
      <w:r w:rsidRPr="004A1480">
        <w:t xml:space="preserve">ertificate of </w:t>
      </w:r>
      <w:r w:rsidR="008E5476">
        <w:t>C</w:t>
      </w:r>
      <w:r w:rsidRPr="004A1480">
        <w:t xml:space="preserve">onvenience and </w:t>
      </w:r>
      <w:r w:rsidR="008E5476">
        <w:t>N</w:t>
      </w:r>
      <w:r w:rsidRPr="004A1480">
        <w:t xml:space="preserve">ecessity (CCN) </w:t>
      </w:r>
      <w:r w:rsidR="008E5476">
        <w:t>No.</w:t>
      </w:r>
      <w:r w:rsidR="003D1BCD">
        <w:t xml:space="preserve"> </w:t>
      </w:r>
      <w:r w:rsidR="00F05145">
        <w:t>10150</w:t>
      </w:r>
      <w:r w:rsidRPr="004A1480">
        <w:t xml:space="preserve"> under Texas Water Code (TWC) §</w:t>
      </w:r>
      <w:r w:rsidR="00F05145">
        <w:t> </w:t>
      </w:r>
      <w:r w:rsidRPr="004A1480">
        <w:t xml:space="preserve">13.2541 and 16 Texas Administrative Code (TAC) § 24.245(h). </w:t>
      </w:r>
      <w:r w:rsidR="00F05145">
        <w:t>VPTM Cross Creek LB</w:t>
      </w:r>
      <w:r w:rsidRPr="004A1480">
        <w:t xml:space="preserve"> asserts that the land is at least 25 contiguous acres, is not receiving </w:t>
      </w:r>
      <w:r w:rsidR="0015703A">
        <w:t>water</w:t>
      </w:r>
      <w:r w:rsidR="0015703A" w:rsidRPr="004A1480">
        <w:t xml:space="preserve"> </w:t>
      </w:r>
      <w:r w:rsidRPr="004A1480">
        <w:t xml:space="preserve">service, and </w:t>
      </w:r>
      <w:proofErr w:type="gramStart"/>
      <w:r w:rsidRPr="004A1480">
        <w:t>is located in</w:t>
      </w:r>
      <w:proofErr w:type="gramEnd"/>
      <w:r w:rsidRPr="004A1480">
        <w:t xml:space="preserve"> </w:t>
      </w:r>
      <w:r w:rsidR="003D1BCD">
        <w:t>Collin County</w:t>
      </w:r>
      <w:r w:rsidRPr="004A1480">
        <w:t xml:space="preserve">, which </w:t>
      </w:r>
      <w:r w:rsidR="003D1BCD">
        <w:t xml:space="preserve">is </w:t>
      </w:r>
      <w:r>
        <w:t>a</w:t>
      </w:r>
      <w:r w:rsidRPr="004A1480">
        <w:t xml:space="preserve"> qualifying count</w:t>
      </w:r>
      <w:r w:rsidR="003D1BCD">
        <w:t>y</w:t>
      </w:r>
      <w:r w:rsidR="00C05721" w:rsidRPr="00A45810">
        <w:t>.</w:t>
      </w:r>
      <w:r w:rsidR="008E5476">
        <w:t xml:space="preserve"> </w:t>
      </w:r>
      <w:r w:rsidR="00093E16">
        <w:t>On June 27, 2022, Marilee filed a response to the petition.</w:t>
      </w:r>
    </w:p>
    <w:p w14:paraId="42C226DA" w14:textId="4D2CAE28" w:rsidR="00CB499E" w:rsidRDefault="0032196B" w:rsidP="00CB499E">
      <w:pPr>
        <w:keepNext w:val="0"/>
        <w:widowControl w:val="0"/>
        <w:spacing w:after="0"/>
      </w:pPr>
      <w:r>
        <w:t xml:space="preserve">On </w:t>
      </w:r>
      <w:r w:rsidR="00CB499E">
        <w:t>June 30</w:t>
      </w:r>
      <w:r w:rsidR="001976D8">
        <w:t>, 2022</w:t>
      </w:r>
      <w:r>
        <w:t xml:space="preserve">, the administrative law judge </w:t>
      </w:r>
      <w:r w:rsidR="00CB499E">
        <w:t xml:space="preserve">(ALJ) </w:t>
      </w:r>
      <w:r>
        <w:t xml:space="preserve">filed Order No. </w:t>
      </w:r>
      <w:r w:rsidR="00CB499E">
        <w:t xml:space="preserve">4 establishing a deadline of July 19, </w:t>
      </w:r>
      <w:r w:rsidR="00D95476">
        <w:t>2022,</w:t>
      </w:r>
      <w:r w:rsidR="00CB499E">
        <w:t xml:space="preserve"> for</w:t>
      </w:r>
      <w:r>
        <w:t xml:space="preserve"> Staff </w:t>
      </w:r>
      <w:r w:rsidR="001976D8">
        <w:t xml:space="preserve">(Staff) </w:t>
      </w:r>
      <w:r>
        <w:t xml:space="preserve">of the Public Utility Commission </w:t>
      </w:r>
      <w:r w:rsidR="001976D8">
        <w:t xml:space="preserve">(Commission) </w:t>
      </w:r>
      <w:r>
        <w:t xml:space="preserve">to </w:t>
      </w:r>
      <w:r w:rsidR="001976D8">
        <w:t xml:space="preserve">file </w:t>
      </w:r>
      <w:r w:rsidR="00CB499E">
        <w:t>a recommendation on final disposition.</w:t>
      </w:r>
      <w:r w:rsidR="001976D8">
        <w:t xml:space="preserve"> </w:t>
      </w:r>
      <w:r>
        <w:t>Therefore, this pleading is timely filed.</w:t>
      </w:r>
    </w:p>
    <w:p w14:paraId="12477F71" w14:textId="77777777" w:rsidR="00CB499E" w:rsidRDefault="00CB499E" w:rsidP="00CB499E">
      <w:pPr>
        <w:keepNext w:val="0"/>
        <w:widowControl w:val="0"/>
        <w:spacing w:after="0"/>
      </w:pPr>
    </w:p>
    <w:p w14:paraId="4AC18D59" w14:textId="1DD0AD22" w:rsidR="00CB499E" w:rsidRDefault="00CB499E" w:rsidP="00CB499E">
      <w:pPr>
        <w:keepNext w:val="0"/>
        <w:numPr>
          <w:ilvl w:val="0"/>
          <w:numId w:val="19"/>
        </w:numPr>
        <w:spacing w:after="0" w:line="240" w:lineRule="auto"/>
        <w:ind w:left="0" w:firstLine="0"/>
        <w:jc w:val="center"/>
        <w:outlineLvl w:val="9"/>
        <w:rPr>
          <w:b/>
          <w:szCs w:val="20"/>
        </w:rPr>
      </w:pPr>
      <w:r w:rsidRPr="00CB499E">
        <w:rPr>
          <w:b/>
          <w:szCs w:val="20"/>
        </w:rPr>
        <w:t>RECOMMENDATION ON FINAL DISPOSITION</w:t>
      </w:r>
    </w:p>
    <w:p w14:paraId="698EB2D6" w14:textId="77777777" w:rsidR="00093E16" w:rsidRDefault="00093E16" w:rsidP="00093E16">
      <w:pPr>
        <w:keepNext w:val="0"/>
        <w:spacing w:after="0" w:line="240" w:lineRule="auto"/>
        <w:ind w:firstLine="0"/>
        <w:outlineLvl w:val="9"/>
        <w:rPr>
          <w:b/>
          <w:szCs w:val="20"/>
        </w:rPr>
      </w:pPr>
    </w:p>
    <w:p w14:paraId="61F8CC2F" w14:textId="4FE670BF" w:rsidR="00093E16" w:rsidRPr="00093E16" w:rsidRDefault="00093E16" w:rsidP="00093E16">
      <w:pPr>
        <w:pStyle w:val="ListParagraph"/>
        <w:numPr>
          <w:ilvl w:val="0"/>
          <w:numId w:val="20"/>
        </w:numPr>
        <w:spacing w:after="0"/>
        <w:ind w:left="360"/>
        <w:jc w:val="center"/>
        <w:rPr>
          <w:rFonts w:ascii="Times New Roman" w:hAnsi="Times New Roman"/>
          <w:b/>
          <w:sz w:val="24"/>
          <w:szCs w:val="24"/>
        </w:rPr>
      </w:pPr>
      <w:r w:rsidRPr="00093E16">
        <w:rPr>
          <w:rFonts w:ascii="Times New Roman" w:hAnsi="Times New Roman"/>
          <w:b/>
          <w:sz w:val="24"/>
          <w:szCs w:val="24"/>
        </w:rPr>
        <w:t xml:space="preserve">STAFF’S RECOMMENDATION </w:t>
      </w:r>
    </w:p>
    <w:p w14:paraId="3DAE8B09" w14:textId="77777777" w:rsidR="00CB499E" w:rsidRPr="00CB499E" w:rsidRDefault="00CB499E" w:rsidP="00CB499E">
      <w:pPr>
        <w:keepNext w:val="0"/>
        <w:spacing w:after="0" w:line="240" w:lineRule="auto"/>
        <w:ind w:firstLine="0"/>
        <w:outlineLvl w:val="9"/>
        <w:rPr>
          <w:b/>
          <w:szCs w:val="20"/>
        </w:rPr>
      </w:pPr>
    </w:p>
    <w:p w14:paraId="78E6C8B7" w14:textId="462216B0" w:rsidR="00093E16" w:rsidRDefault="00CB499E" w:rsidP="00CB499E">
      <w:pPr>
        <w:keepNext w:val="0"/>
        <w:spacing w:after="0"/>
        <w:outlineLvl w:val="9"/>
        <w:rPr>
          <w:szCs w:val="20"/>
        </w:rPr>
      </w:pPr>
      <w:r w:rsidRPr="00CB499E">
        <w:rPr>
          <w:szCs w:val="20"/>
        </w:rPr>
        <w:t xml:space="preserve">Staff has reviewed the petition, Marilee’s response to the petition, and, as detailed in the attached memorandum from James Harville, Infrastructure Division, recommends that the petition satisfies the requirements of TWC § 13.2541 and 16 TAC § 24.245(h). </w:t>
      </w:r>
    </w:p>
    <w:p w14:paraId="0F720C95" w14:textId="77777777" w:rsidR="00093E16" w:rsidRDefault="00093E16" w:rsidP="00CB499E">
      <w:pPr>
        <w:keepNext w:val="0"/>
        <w:spacing w:after="0"/>
        <w:outlineLvl w:val="9"/>
        <w:rPr>
          <w:szCs w:val="20"/>
        </w:rPr>
      </w:pPr>
    </w:p>
    <w:p w14:paraId="6E177DC7" w14:textId="24CD35D5" w:rsidR="00093E16" w:rsidRDefault="00093E16" w:rsidP="00093E16">
      <w:pPr>
        <w:pStyle w:val="ListParagraph"/>
        <w:numPr>
          <w:ilvl w:val="0"/>
          <w:numId w:val="20"/>
        </w:numPr>
        <w:spacing w:after="0"/>
        <w:ind w:left="360"/>
        <w:jc w:val="center"/>
        <w:rPr>
          <w:rFonts w:ascii="Times New Roman" w:hAnsi="Times New Roman"/>
          <w:b/>
          <w:sz w:val="24"/>
          <w:szCs w:val="24"/>
        </w:rPr>
      </w:pPr>
      <w:r>
        <w:rPr>
          <w:rFonts w:ascii="Times New Roman" w:hAnsi="Times New Roman"/>
          <w:b/>
          <w:sz w:val="24"/>
          <w:szCs w:val="24"/>
        </w:rPr>
        <w:t>MARILEE’S RESPONSE</w:t>
      </w:r>
    </w:p>
    <w:p w14:paraId="725D4DD3" w14:textId="77777777" w:rsidR="00093E16" w:rsidRPr="00093E16" w:rsidRDefault="00093E16" w:rsidP="003A7346">
      <w:pPr>
        <w:pStyle w:val="ListParagraph"/>
        <w:spacing w:after="0"/>
        <w:ind w:left="360"/>
        <w:rPr>
          <w:rFonts w:ascii="Times New Roman" w:hAnsi="Times New Roman"/>
          <w:b/>
          <w:sz w:val="24"/>
          <w:szCs w:val="24"/>
        </w:rPr>
      </w:pPr>
    </w:p>
    <w:p w14:paraId="3F0F9CED" w14:textId="5907A54A" w:rsidR="00E16619" w:rsidRDefault="00CB499E" w:rsidP="00093E16">
      <w:pPr>
        <w:keepNext w:val="0"/>
        <w:spacing w:after="0"/>
        <w:outlineLvl w:val="9"/>
        <w:rPr>
          <w:szCs w:val="20"/>
        </w:rPr>
      </w:pPr>
      <w:r w:rsidRPr="00CB499E">
        <w:rPr>
          <w:szCs w:val="20"/>
        </w:rPr>
        <w:t>In its response, Marilee stated that the petition should be denied</w:t>
      </w:r>
      <w:r w:rsidR="00093E16">
        <w:rPr>
          <w:szCs w:val="20"/>
        </w:rPr>
        <w:t xml:space="preserve"> for three reasons: (1) the tract of land is receiving </w:t>
      </w:r>
      <w:r w:rsidR="0015703A">
        <w:rPr>
          <w:szCs w:val="20"/>
        </w:rPr>
        <w:t xml:space="preserve">water </w:t>
      </w:r>
      <w:r w:rsidR="00093E16">
        <w:rPr>
          <w:szCs w:val="20"/>
        </w:rPr>
        <w:t xml:space="preserve">service, (2) VPTM Cross Creek LB did not provide sufficient evidence to establish that the tract is receiving </w:t>
      </w:r>
      <w:r w:rsidR="0015703A">
        <w:rPr>
          <w:szCs w:val="20"/>
        </w:rPr>
        <w:t xml:space="preserve">water </w:t>
      </w:r>
      <w:r w:rsidR="00093E16">
        <w:rPr>
          <w:szCs w:val="20"/>
        </w:rPr>
        <w:t>service, and (3) it is federally indebted</w:t>
      </w:r>
      <w:r w:rsidR="00E16619">
        <w:rPr>
          <w:szCs w:val="20"/>
        </w:rPr>
        <w:t xml:space="preserve">. </w:t>
      </w:r>
    </w:p>
    <w:p w14:paraId="1900A22D" w14:textId="77777777" w:rsidR="00E16619" w:rsidRDefault="00E16619" w:rsidP="00093E16">
      <w:pPr>
        <w:keepNext w:val="0"/>
        <w:spacing w:after="0"/>
        <w:outlineLvl w:val="9"/>
        <w:rPr>
          <w:szCs w:val="20"/>
        </w:rPr>
      </w:pPr>
    </w:p>
    <w:p w14:paraId="5026E7E7" w14:textId="01383C28" w:rsidR="00E16619" w:rsidRDefault="00E16619" w:rsidP="00E16619">
      <w:pPr>
        <w:pStyle w:val="ListParagraph"/>
        <w:numPr>
          <w:ilvl w:val="0"/>
          <w:numId w:val="20"/>
        </w:numPr>
        <w:spacing w:after="0"/>
        <w:ind w:left="360"/>
        <w:jc w:val="center"/>
        <w:rPr>
          <w:rFonts w:ascii="Times New Roman" w:hAnsi="Times New Roman"/>
          <w:b/>
          <w:sz w:val="24"/>
          <w:szCs w:val="24"/>
        </w:rPr>
      </w:pPr>
      <w:r>
        <w:rPr>
          <w:rFonts w:ascii="Times New Roman" w:hAnsi="Times New Roman"/>
          <w:b/>
          <w:sz w:val="24"/>
          <w:szCs w:val="24"/>
        </w:rPr>
        <w:lastRenderedPageBreak/>
        <w:t>STAFF’S REPLY TO MARILEE’S RESPONSE AND ANALYSIS</w:t>
      </w:r>
    </w:p>
    <w:p w14:paraId="4E464ADB" w14:textId="3320D757" w:rsidR="00E16619" w:rsidRDefault="00E16619" w:rsidP="00093E16">
      <w:pPr>
        <w:keepNext w:val="0"/>
        <w:spacing w:after="0"/>
        <w:outlineLvl w:val="9"/>
        <w:rPr>
          <w:szCs w:val="20"/>
        </w:rPr>
      </w:pPr>
    </w:p>
    <w:p w14:paraId="0BAECE5B" w14:textId="184566E7" w:rsidR="008436F2" w:rsidRPr="003A7346" w:rsidRDefault="008436F2" w:rsidP="003A7346">
      <w:pPr>
        <w:pStyle w:val="ListParagraph"/>
        <w:numPr>
          <w:ilvl w:val="0"/>
          <w:numId w:val="21"/>
        </w:numPr>
        <w:spacing w:after="0"/>
        <w:rPr>
          <w:b/>
          <w:bCs/>
          <w:szCs w:val="20"/>
        </w:rPr>
      </w:pPr>
      <w:r w:rsidRPr="003A7346">
        <w:rPr>
          <w:rFonts w:ascii="Times New Roman" w:hAnsi="Times New Roman"/>
          <w:b/>
          <w:bCs/>
          <w:sz w:val="24"/>
          <w:szCs w:val="24"/>
        </w:rPr>
        <w:t>The Tract of Land is not receiving service</w:t>
      </w:r>
    </w:p>
    <w:p w14:paraId="18B3A36F" w14:textId="6B22CF90" w:rsidR="001D2BDE" w:rsidRDefault="00E16619" w:rsidP="00093E16">
      <w:pPr>
        <w:keepNext w:val="0"/>
        <w:spacing w:after="0"/>
        <w:outlineLvl w:val="9"/>
        <w:rPr>
          <w:szCs w:val="20"/>
        </w:rPr>
      </w:pPr>
      <w:r>
        <w:rPr>
          <w:szCs w:val="20"/>
        </w:rPr>
        <w:t xml:space="preserve">Marilee </w:t>
      </w:r>
      <w:r w:rsidR="00CB499E" w:rsidRPr="00CB499E">
        <w:rPr>
          <w:szCs w:val="20"/>
        </w:rPr>
        <w:t xml:space="preserve">argued that VPTM </w:t>
      </w:r>
      <w:r w:rsidR="00D95476">
        <w:rPr>
          <w:szCs w:val="20"/>
        </w:rPr>
        <w:t xml:space="preserve">Cross Creek LB </w:t>
      </w:r>
      <w:r w:rsidR="00CB499E" w:rsidRPr="00CB499E">
        <w:rPr>
          <w:szCs w:val="20"/>
        </w:rPr>
        <w:t>cannot meet its burden of proof because the requested area is receiving service.</w:t>
      </w:r>
      <w:r w:rsidR="00CB499E" w:rsidRPr="00CB499E">
        <w:rPr>
          <w:szCs w:val="20"/>
          <w:vertAlign w:val="superscript"/>
        </w:rPr>
        <w:footnoteReference w:id="1"/>
      </w:r>
      <w:r w:rsidR="00CB499E" w:rsidRPr="00CB499E">
        <w:rPr>
          <w:szCs w:val="20"/>
        </w:rPr>
        <w:t xml:space="preserve"> To receive water service, a retail water utility must have “facilities or lines committed to providing water to the particular tract or has performed acts or supplied anything to the particular tract . . .</w:t>
      </w:r>
      <w:r w:rsidR="00D95476">
        <w:rPr>
          <w:szCs w:val="20"/>
        </w:rPr>
        <w:t xml:space="preserve"> </w:t>
      </w:r>
      <w:r w:rsidR="00CB499E" w:rsidRPr="00CB499E">
        <w:rPr>
          <w:szCs w:val="20"/>
        </w:rPr>
        <w:t>.”</w:t>
      </w:r>
      <w:r w:rsidR="00CB499E" w:rsidRPr="00CB499E">
        <w:rPr>
          <w:szCs w:val="20"/>
          <w:vertAlign w:val="superscript"/>
        </w:rPr>
        <w:footnoteReference w:id="2"/>
      </w:r>
      <w:r w:rsidR="00CB499E" w:rsidRPr="00CB499E">
        <w:rPr>
          <w:szCs w:val="20"/>
        </w:rPr>
        <w:t xml:space="preserve"> To support its argument, </w:t>
      </w:r>
      <w:r w:rsidR="00123216">
        <w:rPr>
          <w:szCs w:val="20"/>
        </w:rPr>
        <w:t>Marilee</w:t>
      </w:r>
      <w:r w:rsidR="00CB499E" w:rsidRPr="00CB499E">
        <w:rPr>
          <w:szCs w:val="20"/>
        </w:rPr>
        <w:t xml:space="preserve"> submitted the sworn affidavits of Michael Garrison and Eddy Daniel, who attested that there are three waterlines within close proximity to the requested area.</w:t>
      </w:r>
      <w:r w:rsidR="00CB499E" w:rsidRPr="00CB499E">
        <w:rPr>
          <w:szCs w:val="20"/>
          <w:vertAlign w:val="superscript"/>
        </w:rPr>
        <w:footnoteReference w:id="3"/>
      </w:r>
      <w:r w:rsidR="00CB499E" w:rsidRPr="00CB499E">
        <w:rPr>
          <w:szCs w:val="20"/>
        </w:rPr>
        <w:t xml:space="preserve"> Additionally, </w:t>
      </w:r>
      <w:r w:rsidR="00123216">
        <w:rPr>
          <w:szCs w:val="20"/>
        </w:rPr>
        <w:t>Marilee</w:t>
      </w:r>
      <w:r w:rsidR="00CB499E" w:rsidRPr="00CB499E">
        <w:rPr>
          <w:szCs w:val="20"/>
        </w:rPr>
        <w:t xml:space="preserve"> provided an accompanying exhibit showing the waterlines on</w:t>
      </w:r>
      <w:r w:rsidR="001D2BDE">
        <w:rPr>
          <w:szCs w:val="20"/>
        </w:rPr>
        <w:t>,</w:t>
      </w:r>
      <w:r w:rsidR="00CB499E" w:rsidRPr="00CB499E">
        <w:rPr>
          <w:szCs w:val="20"/>
        </w:rPr>
        <w:t xml:space="preserve"> and adjacent to</w:t>
      </w:r>
      <w:r w:rsidR="001D2BDE">
        <w:rPr>
          <w:szCs w:val="20"/>
        </w:rPr>
        <w:t>,</w:t>
      </w:r>
      <w:r w:rsidR="00CB499E" w:rsidRPr="00CB499E">
        <w:rPr>
          <w:szCs w:val="20"/>
        </w:rPr>
        <w:t xml:space="preserve"> the requested area.</w:t>
      </w:r>
      <w:r w:rsidR="00CB499E" w:rsidRPr="00CB499E">
        <w:rPr>
          <w:szCs w:val="20"/>
          <w:vertAlign w:val="superscript"/>
        </w:rPr>
        <w:footnoteReference w:id="4"/>
      </w:r>
      <w:r w:rsidR="00CB499E" w:rsidRPr="00CB499E">
        <w:rPr>
          <w:szCs w:val="20"/>
        </w:rPr>
        <w:t xml:space="preserve"> </w:t>
      </w:r>
      <w:r w:rsidR="00123216">
        <w:rPr>
          <w:szCs w:val="20"/>
        </w:rPr>
        <w:t>Marilee</w:t>
      </w:r>
      <w:r w:rsidR="00CB499E" w:rsidRPr="00CB499E">
        <w:rPr>
          <w:szCs w:val="20"/>
        </w:rPr>
        <w:t xml:space="preserve"> essentially argued that it has sufficient facilities in place to provide water service to VPTM</w:t>
      </w:r>
      <w:r w:rsidR="001D2BDE">
        <w:rPr>
          <w:szCs w:val="20"/>
        </w:rPr>
        <w:t xml:space="preserve"> Cross Creek LB</w:t>
      </w:r>
      <w:r w:rsidR="00CB499E" w:rsidRPr="00CB499E">
        <w:rPr>
          <w:szCs w:val="20"/>
        </w:rPr>
        <w:t>’s property through these waterlines</w:t>
      </w:r>
      <w:r w:rsidR="00E12A60">
        <w:rPr>
          <w:szCs w:val="20"/>
        </w:rPr>
        <w:t xml:space="preserve"> and </w:t>
      </w:r>
      <w:r>
        <w:rPr>
          <w:szCs w:val="20"/>
        </w:rPr>
        <w:t>that the tract of land is receiving service on this basis.</w:t>
      </w:r>
    </w:p>
    <w:p w14:paraId="23DE0B18" w14:textId="43EF251D" w:rsidR="00CB499E" w:rsidRDefault="00123216" w:rsidP="00CB499E">
      <w:pPr>
        <w:keepNext w:val="0"/>
        <w:spacing w:after="0"/>
        <w:outlineLvl w:val="9"/>
        <w:rPr>
          <w:szCs w:val="20"/>
        </w:rPr>
      </w:pPr>
      <w:r>
        <w:rPr>
          <w:szCs w:val="20"/>
        </w:rPr>
        <w:t>Marilee</w:t>
      </w:r>
      <w:r w:rsidR="00CB499E" w:rsidRPr="00CB499E">
        <w:rPr>
          <w:szCs w:val="20"/>
        </w:rPr>
        <w:t xml:space="preserve">’s argument is flawed. Specifically, the waterlines located within or running adjacent to the requested area have not been shown to be committed to providing water to the requested area. </w:t>
      </w:r>
      <w:r w:rsidR="00CB499E" w:rsidRPr="00CB499E">
        <w:rPr>
          <w:bCs/>
        </w:rPr>
        <w:t xml:space="preserve">In </w:t>
      </w:r>
      <w:r w:rsidR="00CB499E" w:rsidRPr="00CB499E">
        <w:rPr>
          <w:bCs/>
          <w:i/>
          <w:iCs/>
        </w:rPr>
        <w:t>Crystal Clear</w:t>
      </w:r>
      <w:r w:rsidR="00CB499E" w:rsidRPr="00CB499E">
        <w:rPr>
          <w:bCs/>
        </w:rPr>
        <w:t>, the court looked to whether existing lines and facilities, located on or near property, were constructed for the purpose of providing water to the property in question.</w:t>
      </w:r>
      <w:r w:rsidR="00CB499E" w:rsidRPr="00CB499E">
        <w:rPr>
          <w:szCs w:val="20"/>
          <w:vertAlign w:val="superscript"/>
        </w:rPr>
        <w:footnoteReference w:id="5"/>
      </w:r>
      <w:r w:rsidR="00CB499E" w:rsidRPr="00CB499E">
        <w:rPr>
          <w:bCs/>
        </w:rPr>
        <w:t xml:space="preserve"> Finding that the facilities were constructed to serve the greater area, and not the particular property, the court determined that the facilities were not committed to the particular tract of land, and therefore, the property in question was not receiving service.</w:t>
      </w:r>
      <w:r w:rsidR="00CB499E" w:rsidRPr="00CB499E">
        <w:rPr>
          <w:szCs w:val="20"/>
          <w:vertAlign w:val="superscript"/>
        </w:rPr>
        <w:footnoteReference w:id="6"/>
      </w:r>
      <w:r w:rsidR="00CB499E" w:rsidRPr="00CB499E">
        <w:rPr>
          <w:bCs/>
        </w:rPr>
        <w:t xml:space="preserve"> </w:t>
      </w:r>
      <w:r w:rsidR="00E16619">
        <w:rPr>
          <w:bCs/>
        </w:rPr>
        <w:t xml:space="preserve">In accordance with this standard, </w:t>
      </w:r>
      <w:r>
        <w:rPr>
          <w:szCs w:val="20"/>
        </w:rPr>
        <w:t>Marilee</w:t>
      </w:r>
      <w:r w:rsidR="00CB499E" w:rsidRPr="00CB499E">
        <w:rPr>
          <w:szCs w:val="20"/>
        </w:rPr>
        <w:t xml:space="preserve">’s response is </w:t>
      </w:r>
      <w:r w:rsidR="00E16619">
        <w:rPr>
          <w:szCs w:val="20"/>
        </w:rPr>
        <w:t>dispositive</w:t>
      </w:r>
      <w:r w:rsidR="001D2BDE">
        <w:rPr>
          <w:szCs w:val="20"/>
        </w:rPr>
        <w:t xml:space="preserve">: </w:t>
      </w:r>
      <w:r>
        <w:rPr>
          <w:szCs w:val="20"/>
        </w:rPr>
        <w:t>Marilee</w:t>
      </w:r>
      <w:r w:rsidR="001D2BDE">
        <w:rPr>
          <w:szCs w:val="20"/>
        </w:rPr>
        <w:t xml:space="preserve"> fails to</w:t>
      </w:r>
      <w:r w:rsidR="00CB499E" w:rsidRPr="00CB499E">
        <w:rPr>
          <w:szCs w:val="20"/>
        </w:rPr>
        <w:t xml:space="preserve"> demonstrate that any of its waterlines are committed </w:t>
      </w:r>
      <w:r w:rsidR="001D2BDE">
        <w:rPr>
          <w:szCs w:val="20"/>
        </w:rPr>
        <w:t xml:space="preserve">to providing service to the tract of land </w:t>
      </w:r>
      <w:r w:rsidR="00CB499E" w:rsidRPr="00CB499E">
        <w:rPr>
          <w:szCs w:val="20"/>
        </w:rPr>
        <w:t xml:space="preserve">in any way </w:t>
      </w:r>
      <w:r w:rsidR="001D2BDE">
        <w:rPr>
          <w:szCs w:val="20"/>
        </w:rPr>
        <w:t xml:space="preserve">apart </w:t>
      </w:r>
      <w:r w:rsidR="00CB499E" w:rsidRPr="00CB499E">
        <w:rPr>
          <w:szCs w:val="20"/>
        </w:rPr>
        <w:t xml:space="preserve">from supplying water to the greater area. </w:t>
      </w:r>
    </w:p>
    <w:p w14:paraId="71F15E37" w14:textId="53B8478F" w:rsidR="008436F2" w:rsidRDefault="008436F2" w:rsidP="008436F2">
      <w:pPr>
        <w:keepNext w:val="0"/>
        <w:spacing w:after="0"/>
        <w:ind w:firstLine="0"/>
        <w:outlineLvl w:val="9"/>
        <w:rPr>
          <w:szCs w:val="20"/>
        </w:rPr>
      </w:pPr>
    </w:p>
    <w:p w14:paraId="5F9E2239" w14:textId="35B9B7F5" w:rsidR="008436F2" w:rsidRPr="003A7346" w:rsidRDefault="008436F2" w:rsidP="003A7346">
      <w:pPr>
        <w:pStyle w:val="ListParagraph"/>
        <w:numPr>
          <w:ilvl w:val="0"/>
          <w:numId w:val="21"/>
        </w:numPr>
        <w:spacing w:after="0"/>
        <w:rPr>
          <w:b/>
          <w:bCs/>
          <w:szCs w:val="24"/>
        </w:rPr>
      </w:pPr>
      <w:r w:rsidRPr="003A7346">
        <w:rPr>
          <w:rFonts w:ascii="Times New Roman" w:hAnsi="Times New Roman"/>
          <w:b/>
          <w:bCs/>
          <w:sz w:val="24"/>
          <w:szCs w:val="24"/>
        </w:rPr>
        <w:lastRenderedPageBreak/>
        <w:t>VPTM Cross Creek LB’s affidavit is sufficient</w:t>
      </w:r>
    </w:p>
    <w:p w14:paraId="185C5C6E" w14:textId="3BA49CDB" w:rsidR="00CB499E" w:rsidRDefault="00123216" w:rsidP="00CB499E">
      <w:pPr>
        <w:keepNext w:val="0"/>
        <w:spacing w:after="0"/>
        <w:outlineLvl w:val="9"/>
        <w:rPr>
          <w:szCs w:val="20"/>
        </w:rPr>
      </w:pPr>
      <w:r>
        <w:rPr>
          <w:szCs w:val="20"/>
        </w:rPr>
        <w:t>Marilee</w:t>
      </w:r>
      <w:r w:rsidR="00CB499E" w:rsidRPr="00CB499E">
        <w:rPr>
          <w:szCs w:val="20"/>
        </w:rPr>
        <w:t xml:space="preserve"> argued that VPTM </w:t>
      </w:r>
      <w:r w:rsidR="001D2BDE">
        <w:rPr>
          <w:szCs w:val="20"/>
        </w:rPr>
        <w:t xml:space="preserve">Cross Creek LB </w:t>
      </w:r>
      <w:r w:rsidR="00CB499E" w:rsidRPr="00CB499E">
        <w:rPr>
          <w:szCs w:val="20"/>
        </w:rPr>
        <w:t>has not met its burden of proof to decertify the property under TWC § 13.2541 and 16 TAC § 24.245(h)(3)(D).</w:t>
      </w:r>
      <w:r w:rsidR="00CB499E" w:rsidRPr="00CB499E">
        <w:rPr>
          <w:szCs w:val="20"/>
          <w:vertAlign w:val="superscript"/>
        </w:rPr>
        <w:footnoteReference w:id="7"/>
      </w:r>
      <w:r w:rsidR="00CB499E" w:rsidRPr="00CB499E">
        <w:rPr>
          <w:szCs w:val="20"/>
        </w:rPr>
        <w:t xml:space="preserve"> Specifically, </w:t>
      </w:r>
      <w:r>
        <w:rPr>
          <w:szCs w:val="20"/>
        </w:rPr>
        <w:t>Marilee</w:t>
      </w:r>
      <w:r w:rsidR="00CB499E" w:rsidRPr="00CB499E">
        <w:rPr>
          <w:szCs w:val="20"/>
        </w:rPr>
        <w:t xml:space="preserve"> stated that VPTM </w:t>
      </w:r>
      <w:r w:rsidR="00D62F01">
        <w:rPr>
          <w:szCs w:val="20"/>
        </w:rPr>
        <w:t xml:space="preserve">Cross Creek LB </w:t>
      </w:r>
      <w:r w:rsidR="00CB499E" w:rsidRPr="00CB499E">
        <w:rPr>
          <w:szCs w:val="20"/>
        </w:rPr>
        <w:t>only provided a conclusory one-page affidavit</w:t>
      </w:r>
      <w:r w:rsidR="00D62F01">
        <w:rPr>
          <w:szCs w:val="20"/>
        </w:rPr>
        <w:t xml:space="preserve">. </w:t>
      </w:r>
      <w:r>
        <w:rPr>
          <w:szCs w:val="20"/>
        </w:rPr>
        <w:t>Marilee</w:t>
      </w:r>
      <w:r w:rsidR="00D62F01">
        <w:rPr>
          <w:szCs w:val="20"/>
        </w:rPr>
        <w:t xml:space="preserve"> argued that VPTM Cross Creek LB </w:t>
      </w:r>
      <w:r w:rsidR="00CB499E" w:rsidRPr="00CB499E">
        <w:rPr>
          <w:szCs w:val="20"/>
        </w:rPr>
        <w:t>did not provide any information regarding an investigation of the requested area.</w:t>
      </w:r>
      <w:r w:rsidR="00CB499E" w:rsidRPr="00CB499E">
        <w:rPr>
          <w:szCs w:val="20"/>
          <w:vertAlign w:val="superscript"/>
        </w:rPr>
        <w:footnoteReference w:id="8"/>
      </w:r>
      <w:r w:rsidR="00CB499E" w:rsidRPr="00CB499E">
        <w:rPr>
          <w:szCs w:val="20"/>
        </w:rPr>
        <w:t xml:space="preserve"> </w:t>
      </w:r>
      <w:r>
        <w:rPr>
          <w:szCs w:val="20"/>
        </w:rPr>
        <w:t>Marilee</w:t>
      </w:r>
      <w:r w:rsidR="00CB499E" w:rsidRPr="00CB499E">
        <w:rPr>
          <w:szCs w:val="20"/>
        </w:rPr>
        <w:t xml:space="preserve"> </w:t>
      </w:r>
      <w:r w:rsidR="00D62F01">
        <w:rPr>
          <w:szCs w:val="20"/>
        </w:rPr>
        <w:t xml:space="preserve">further </w:t>
      </w:r>
      <w:r w:rsidR="00CB499E" w:rsidRPr="00CB499E">
        <w:rPr>
          <w:szCs w:val="20"/>
        </w:rPr>
        <w:t xml:space="preserve">argued that VPTM </w:t>
      </w:r>
      <w:r w:rsidR="00D62F01">
        <w:rPr>
          <w:szCs w:val="20"/>
        </w:rPr>
        <w:t xml:space="preserve">Cross Creek LB </w:t>
      </w:r>
      <w:r w:rsidR="00CB499E" w:rsidRPr="00CB499E">
        <w:rPr>
          <w:szCs w:val="20"/>
        </w:rPr>
        <w:t>did not provide a sufficient statement of facts</w:t>
      </w:r>
      <w:r w:rsidR="00D62F01">
        <w:rPr>
          <w:szCs w:val="20"/>
        </w:rPr>
        <w:t xml:space="preserve"> </w:t>
      </w:r>
      <w:r w:rsidR="00CB499E" w:rsidRPr="00CB499E">
        <w:rPr>
          <w:szCs w:val="20"/>
        </w:rPr>
        <w:t xml:space="preserve">to establish </w:t>
      </w:r>
      <w:r w:rsidR="00D62F01">
        <w:rPr>
          <w:szCs w:val="20"/>
        </w:rPr>
        <w:t xml:space="preserve">that </w:t>
      </w:r>
      <w:r w:rsidR="00CB499E" w:rsidRPr="00CB499E">
        <w:rPr>
          <w:szCs w:val="20"/>
        </w:rPr>
        <w:t>the property is not receiving water service</w:t>
      </w:r>
      <w:r w:rsidR="00D62F01" w:rsidRPr="00D62F01">
        <w:rPr>
          <w:szCs w:val="20"/>
        </w:rPr>
        <w:t xml:space="preserve"> </w:t>
      </w:r>
      <w:r w:rsidR="00D62F01" w:rsidRPr="00CB499E">
        <w:rPr>
          <w:szCs w:val="20"/>
        </w:rPr>
        <w:t>as required by 16 TAC § 24.245(h)(3)(D)</w:t>
      </w:r>
      <w:r w:rsidR="00CB499E" w:rsidRPr="00CB499E">
        <w:rPr>
          <w:szCs w:val="20"/>
        </w:rPr>
        <w:t>.</w:t>
      </w:r>
      <w:r w:rsidR="00CB499E" w:rsidRPr="00CB499E">
        <w:rPr>
          <w:szCs w:val="20"/>
          <w:vertAlign w:val="superscript"/>
        </w:rPr>
        <w:footnoteReference w:id="9"/>
      </w:r>
      <w:r w:rsidR="00CB499E" w:rsidRPr="00CB499E">
        <w:rPr>
          <w:szCs w:val="20"/>
        </w:rPr>
        <w:t xml:space="preserve"> </w:t>
      </w:r>
      <w:r w:rsidR="00D62F01">
        <w:rPr>
          <w:szCs w:val="20"/>
        </w:rPr>
        <w:t xml:space="preserve">In Docket No. 50404 however, </w:t>
      </w:r>
      <w:r w:rsidR="00CB499E" w:rsidRPr="00CB499E">
        <w:rPr>
          <w:szCs w:val="20"/>
        </w:rPr>
        <w:t>the Commission previously granted</w:t>
      </w:r>
      <w:r w:rsidR="00D62F01">
        <w:rPr>
          <w:szCs w:val="20"/>
        </w:rPr>
        <w:t xml:space="preserve"> </w:t>
      </w:r>
      <w:r w:rsidR="00CB499E" w:rsidRPr="00CB499E">
        <w:rPr>
          <w:szCs w:val="20"/>
        </w:rPr>
        <w:t xml:space="preserve">the release of a tract of land from </w:t>
      </w:r>
      <w:r>
        <w:rPr>
          <w:szCs w:val="20"/>
        </w:rPr>
        <w:t>Marilee</w:t>
      </w:r>
      <w:r w:rsidR="00CB499E" w:rsidRPr="00CB499E">
        <w:rPr>
          <w:szCs w:val="20"/>
        </w:rPr>
        <w:t>’s CCN area, partly on the basis of an affidavit that is, in relevant part, identical to the affidavit filed in this docket.</w:t>
      </w:r>
      <w:r w:rsidR="00CB499E" w:rsidRPr="00CB499E">
        <w:rPr>
          <w:szCs w:val="20"/>
          <w:vertAlign w:val="superscript"/>
        </w:rPr>
        <w:footnoteReference w:id="10"/>
      </w:r>
      <w:r w:rsidR="00CB499E" w:rsidRPr="00CB499E">
        <w:rPr>
          <w:szCs w:val="20"/>
        </w:rPr>
        <w:t xml:space="preserve"> As such, Staff recommends that VPTM</w:t>
      </w:r>
      <w:r w:rsidR="00D62F01" w:rsidRPr="00D62F01">
        <w:rPr>
          <w:szCs w:val="20"/>
        </w:rPr>
        <w:t xml:space="preserve"> </w:t>
      </w:r>
      <w:r w:rsidR="00D62F01">
        <w:rPr>
          <w:szCs w:val="20"/>
        </w:rPr>
        <w:t>Cross Creek LB</w:t>
      </w:r>
      <w:r w:rsidR="00CB499E" w:rsidRPr="00CB499E">
        <w:rPr>
          <w:szCs w:val="20"/>
        </w:rPr>
        <w:t xml:space="preserve"> has met its burden of proof under TWC § 13.2541 and 16 TAC § 24.245(h)(3)(D). </w:t>
      </w:r>
    </w:p>
    <w:p w14:paraId="3A9FFA62" w14:textId="77777777" w:rsidR="008436F2" w:rsidRDefault="008436F2" w:rsidP="00CB499E">
      <w:pPr>
        <w:keepNext w:val="0"/>
        <w:spacing w:after="0"/>
        <w:outlineLvl w:val="9"/>
        <w:rPr>
          <w:szCs w:val="20"/>
        </w:rPr>
      </w:pPr>
    </w:p>
    <w:p w14:paraId="0C4B5F57" w14:textId="2BEE824E" w:rsidR="008436F2" w:rsidRPr="003A7346" w:rsidRDefault="008436F2" w:rsidP="003A7346">
      <w:pPr>
        <w:pStyle w:val="ListParagraph"/>
        <w:numPr>
          <w:ilvl w:val="0"/>
          <w:numId w:val="21"/>
        </w:numPr>
        <w:spacing w:after="0"/>
        <w:rPr>
          <w:b/>
          <w:bCs/>
          <w:szCs w:val="24"/>
        </w:rPr>
      </w:pPr>
      <w:r w:rsidRPr="003A7346">
        <w:rPr>
          <w:rFonts w:ascii="Times New Roman" w:hAnsi="Times New Roman"/>
          <w:b/>
          <w:bCs/>
          <w:sz w:val="24"/>
          <w:szCs w:val="24"/>
        </w:rPr>
        <w:t xml:space="preserve">Federal Indebtedness does not preclude </w:t>
      </w:r>
      <w:r>
        <w:rPr>
          <w:rFonts w:ascii="Times New Roman" w:hAnsi="Times New Roman"/>
          <w:b/>
          <w:bCs/>
          <w:sz w:val="24"/>
          <w:szCs w:val="24"/>
        </w:rPr>
        <w:t xml:space="preserve">streamlined expedited </w:t>
      </w:r>
      <w:r w:rsidRPr="003A7346">
        <w:rPr>
          <w:rFonts w:ascii="Times New Roman" w:hAnsi="Times New Roman"/>
          <w:b/>
          <w:bCs/>
          <w:sz w:val="24"/>
          <w:szCs w:val="24"/>
        </w:rPr>
        <w:t>release</w:t>
      </w:r>
    </w:p>
    <w:p w14:paraId="2A52B118" w14:textId="3CBD381D" w:rsidR="00CB499E" w:rsidRPr="00CB499E" w:rsidRDefault="00CB499E" w:rsidP="00CB499E">
      <w:pPr>
        <w:keepNext w:val="0"/>
        <w:spacing w:after="0"/>
        <w:ind w:firstLine="0"/>
        <w:outlineLvl w:val="9"/>
        <w:rPr>
          <w:szCs w:val="20"/>
        </w:rPr>
      </w:pPr>
      <w:r w:rsidRPr="00CB499E">
        <w:rPr>
          <w:szCs w:val="20"/>
        </w:rPr>
        <w:tab/>
      </w:r>
      <w:r w:rsidR="00123216">
        <w:rPr>
          <w:szCs w:val="20"/>
        </w:rPr>
        <w:t>Marilee</w:t>
      </w:r>
      <w:r w:rsidRPr="00CB499E">
        <w:rPr>
          <w:szCs w:val="20"/>
        </w:rPr>
        <w:t xml:space="preserve"> also asserted that releasing the requested area would curtail or limit its ability to service its federal debt, in violation of federal law.</w:t>
      </w:r>
      <w:r w:rsidRPr="00CB499E">
        <w:rPr>
          <w:szCs w:val="20"/>
          <w:vertAlign w:val="superscript"/>
        </w:rPr>
        <w:footnoteReference w:id="11"/>
      </w:r>
      <w:r w:rsidRPr="00CB499E">
        <w:rPr>
          <w:szCs w:val="20"/>
        </w:rPr>
        <w:t xml:space="preserve"> Specifically, </w:t>
      </w:r>
      <w:r w:rsidR="00123216">
        <w:rPr>
          <w:szCs w:val="20"/>
        </w:rPr>
        <w:t>Marilee</w:t>
      </w:r>
      <w:r w:rsidRPr="00CB499E">
        <w:rPr>
          <w:szCs w:val="20"/>
        </w:rPr>
        <w:t xml:space="preserve"> stated that it is federally indebted</w:t>
      </w:r>
      <w:r w:rsidR="00D62F01">
        <w:rPr>
          <w:szCs w:val="20"/>
        </w:rPr>
        <w:t xml:space="preserve"> </w:t>
      </w:r>
      <w:r w:rsidRPr="00CB499E">
        <w:rPr>
          <w:szCs w:val="20"/>
        </w:rPr>
        <w:t>through a Water and Wastewater Guaranteed loan that received approval from the United States Department of Agriculture (USDA) on July 12, 2021, as well as the USDA loans it assumed from the Mustang Special Utility District when the two districts consolidated on November 2, 2021.</w:t>
      </w:r>
      <w:r w:rsidRPr="00CB499E">
        <w:rPr>
          <w:szCs w:val="20"/>
          <w:vertAlign w:val="superscript"/>
        </w:rPr>
        <w:footnoteReference w:id="12"/>
      </w:r>
      <w:r w:rsidRPr="00CB499E">
        <w:rPr>
          <w:szCs w:val="20"/>
        </w:rPr>
        <w:t xml:space="preserve"> </w:t>
      </w:r>
      <w:r w:rsidR="00123216">
        <w:rPr>
          <w:szCs w:val="20"/>
        </w:rPr>
        <w:t>Marilee</w:t>
      </w:r>
      <w:r w:rsidRPr="00CB499E">
        <w:rPr>
          <w:szCs w:val="20"/>
        </w:rPr>
        <w:t xml:space="preserve"> argued that under the Consolidated Farm and Rural Development Act of 1961 and 7 U. S. Code § 1926(b), it is prohibited by federal law to curtail or limit the service area of a USDA </w:t>
      </w:r>
      <w:r w:rsidRPr="00CB499E">
        <w:rPr>
          <w:szCs w:val="20"/>
        </w:rPr>
        <w:lastRenderedPageBreak/>
        <w:t>debtor.</w:t>
      </w:r>
      <w:r w:rsidRPr="00CB499E">
        <w:rPr>
          <w:szCs w:val="20"/>
          <w:vertAlign w:val="superscript"/>
        </w:rPr>
        <w:footnoteReference w:id="13"/>
      </w:r>
      <w:r w:rsidRPr="00CB499E">
        <w:rPr>
          <w:szCs w:val="20"/>
        </w:rPr>
        <w:t xml:space="preserve"> </w:t>
      </w:r>
      <w:r w:rsidR="00123216">
        <w:rPr>
          <w:szCs w:val="20"/>
        </w:rPr>
        <w:t>Marilee</w:t>
      </w:r>
      <w:r w:rsidRPr="00CB499E">
        <w:rPr>
          <w:szCs w:val="20"/>
        </w:rPr>
        <w:t xml:space="preserve"> claimed that because it can show federal indebtedness the protections of § 1926(b) prohibit the Commission from granting the release of the requested area.</w:t>
      </w:r>
      <w:r w:rsidRPr="00CB499E">
        <w:rPr>
          <w:szCs w:val="20"/>
          <w:vertAlign w:val="superscript"/>
        </w:rPr>
        <w:footnoteReference w:id="14"/>
      </w:r>
      <w:r w:rsidRPr="00CB499E">
        <w:rPr>
          <w:szCs w:val="20"/>
        </w:rPr>
        <w:t xml:space="preserve"> </w:t>
      </w:r>
    </w:p>
    <w:p w14:paraId="4160A3FC" w14:textId="1B8DFC37" w:rsidR="00CB499E" w:rsidRPr="00CB499E" w:rsidRDefault="00123216" w:rsidP="00CB499E">
      <w:pPr>
        <w:keepNext w:val="0"/>
        <w:spacing w:after="0"/>
        <w:outlineLvl w:val="9"/>
        <w:rPr>
          <w:szCs w:val="20"/>
        </w:rPr>
      </w:pPr>
      <w:r>
        <w:rPr>
          <w:szCs w:val="20"/>
        </w:rPr>
        <w:t>Marilee</w:t>
      </w:r>
      <w:r w:rsidR="00CB499E" w:rsidRPr="00CB499E">
        <w:rPr>
          <w:szCs w:val="20"/>
        </w:rPr>
        <w:t>’s claim of protection under 7 U.S.C. § 1926(b) is moot. The TWC explicitly states that “[t]he utility commission may not deny the petition based on the fact that the certificate holder is a borrower under a federal loan program.”</w:t>
      </w:r>
      <w:r w:rsidR="00CB499E" w:rsidRPr="00CB499E">
        <w:rPr>
          <w:szCs w:val="20"/>
          <w:vertAlign w:val="superscript"/>
        </w:rPr>
        <w:footnoteReference w:id="15"/>
      </w:r>
      <w:r w:rsidR="00CB499E" w:rsidRPr="00CB499E">
        <w:rPr>
          <w:szCs w:val="20"/>
        </w:rPr>
        <w:t xml:space="preserve"> While a federal district court had previously held that 7 U.S.C. § 1926(b) preempted TWC § 13.2541 (formerly, TWC § 13.254(a-5) and (a-6)), that decision has </w:t>
      </w:r>
      <w:r w:rsidR="00D62F01">
        <w:rPr>
          <w:szCs w:val="20"/>
        </w:rPr>
        <w:t xml:space="preserve">since </w:t>
      </w:r>
      <w:r w:rsidR="00CB499E" w:rsidRPr="00CB499E">
        <w:rPr>
          <w:szCs w:val="20"/>
        </w:rPr>
        <w:t>been vacated by the Fifth Circuit.</w:t>
      </w:r>
      <w:r w:rsidR="00CB499E" w:rsidRPr="00CB499E">
        <w:rPr>
          <w:szCs w:val="20"/>
          <w:vertAlign w:val="superscript"/>
        </w:rPr>
        <w:footnoteReference w:id="16"/>
      </w:r>
      <w:r w:rsidR="00CB499E" w:rsidRPr="00CB499E">
        <w:rPr>
          <w:szCs w:val="20"/>
        </w:rPr>
        <w:t xml:space="preserve"> Further, the Fifth Circuit decision in </w:t>
      </w:r>
      <w:r w:rsidR="00CB499E" w:rsidRPr="00CB499E">
        <w:rPr>
          <w:i/>
          <w:iCs/>
          <w:szCs w:val="20"/>
        </w:rPr>
        <w:t>Green Valley Special Utility District v. City of Schertz</w:t>
      </w:r>
      <w:r w:rsidR="00CB499E" w:rsidRPr="00CB499E">
        <w:rPr>
          <w:szCs w:val="20"/>
        </w:rPr>
        <w:t xml:space="preserve"> specifically dismissed the preemption claim and determined that the court lacked jurisdiction to consider it.</w:t>
      </w:r>
      <w:r w:rsidR="00CB499E" w:rsidRPr="00CB499E">
        <w:rPr>
          <w:szCs w:val="20"/>
          <w:vertAlign w:val="superscript"/>
        </w:rPr>
        <w:footnoteReference w:id="17"/>
      </w:r>
      <w:r w:rsidR="00CB499E" w:rsidRPr="00CB499E">
        <w:rPr>
          <w:szCs w:val="20"/>
        </w:rPr>
        <w:t xml:space="preserve"> Absent any federal court ruling on preemption, Staff's recommendation must comply with state law. </w:t>
      </w:r>
      <w:r w:rsidR="00695BC0">
        <w:rPr>
          <w:szCs w:val="20"/>
        </w:rPr>
        <w:t>Thus</w:t>
      </w:r>
      <w:r w:rsidR="00CB499E" w:rsidRPr="00CB499E">
        <w:rPr>
          <w:szCs w:val="20"/>
        </w:rPr>
        <w:t xml:space="preserve">, </w:t>
      </w:r>
      <w:r>
        <w:rPr>
          <w:szCs w:val="20"/>
        </w:rPr>
        <w:t>Marilee</w:t>
      </w:r>
      <w:r w:rsidR="00CB499E" w:rsidRPr="00CB499E">
        <w:rPr>
          <w:szCs w:val="20"/>
        </w:rPr>
        <w:t xml:space="preserve">’s federally indebted status </w:t>
      </w:r>
      <w:r w:rsidR="00D62F01">
        <w:rPr>
          <w:szCs w:val="20"/>
        </w:rPr>
        <w:t>is irrelevant.</w:t>
      </w:r>
      <w:r w:rsidR="00CB499E" w:rsidRPr="00CB499E">
        <w:rPr>
          <w:szCs w:val="20"/>
        </w:rPr>
        <w:t xml:space="preserve"> </w:t>
      </w:r>
    </w:p>
    <w:p w14:paraId="337FD237" w14:textId="7A6BF7D8" w:rsidR="00CB499E" w:rsidRDefault="008436F2" w:rsidP="00CB499E">
      <w:pPr>
        <w:keepNext w:val="0"/>
        <w:spacing w:after="0"/>
        <w:outlineLvl w:val="9"/>
        <w:rPr>
          <w:bCs/>
          <w:szCs w:val="20"/>
        </w:rPr>
      </w:pPr>
      <w:r>
        <w:rPr>
          <w:bCs/>
          <w:szCs w:val="20"/>
        </w:rPr>
        <w:t>In accordance with the foregoing analysis</w:t>
      </w:r>
      <w:r w:rsidR="00CB499E" w:rsidRPr="00CB499E">
        <w:rPr>
          <w:bCs/>
          <w:szCs w:val="20"/>
        </w:rPr>
        <w:t xml:space="preserve">, Staff recommends that the petition for streamlined expedited release be approved. Further, the final water CCN map and certificate are attached to this filing. Staff recommends that the final map and certificate be provided to </w:t>
      </w:r>
      <w:r w:rsidR="00123216">
        <w:rPr>
          <w:bCs/>
          <w:szCs w:val="20"/>
        </w:rPr>
        <w:t>Marilee</w:t>
      </w:r>
      <w:r w:rsidR="00CB499E" w:rsidRPr="00CB499E">
        <w:rPr>
          <w:bCs/>
          <w:szCs w:val="20"/>
        </w:rPr>
        <w:t xml:space="preserve"> and </w:t>
      </w:r>
      <w:r w:rsidR="00D62F01">
        <w:rPr>
          <w:bCs/>
          <w:szCs w:val="20"/>
        </w:rPr>
        <w:t>that</w:t>
      </w:r>
      <w:r w:rsidR="00CB499E" w:rsidRPr="00CB499E">
        <w:rPr>
          <w:bCs/>
          <w:szCs w:val="20"/>
        </w:rPr>
        <w:t xml:space="preserve"> </w:t>
      </w:r>
      <w:r w:rsidR="00123216">
        <w:rPr>
          <w:bCs/>
          <w:szCs w:val="20"/>
        </w:rPr>
        <w:t>Marilee</w:t>
      </w:r>
      <w:r w:rsidR="00CB499E" w:rsidRPr="00CB499E">
        <w:rPr>
          <w:bCs/>
          <w:szCs w:val="20"/>
        </w:rPr>
        <w:t xml:space="preserve"> file a certified copy of the CCN map and a boundary description of the CCN service area in the Collin County Clerk's office as required under TWC § 13.257(r)-(s).</w:t>
      </w:r>
    </w:p>
    <w:p w14:paraId="5DCF11E3" w14:textId="2B6E6728" w:rsidR="00093E16" w:rsidRDefault="00093E16" w:rsidP="00CB499E">
      <w:pPr>
        <w:keepNext w:val="0"/>
        <w:spacing w:after="0"/>
        <w:outlineLvl w:val="9"/>
        <w:rPr>
          <w:bCs/>
          <w:szCs w:val="20"/>
        </w:rPr>
      </w:pPr>
    </w:p>
    <w:p w14:paraId="27D82E21" w14:textId="1B101481" w:rsidR="00093E16" w:rsidRPr="00A26E3D" w:rsidRDefault="00093E16" w:rsidP="003A7346">
      <w:pPr>
        <w:pStyle w:val="ListParagraph"/>
        <w:numPr>
          <w:ilvl w:val="0"/>
          <w:numId w:val="20"/>
        </w:numPr>
        <w:spacing w:after="0"/>
        <w:ind w:left="360"/>
        <w:jc w:val="center"/>
        <w:rPr>
          <w:bCs/>
          <w:szCs w:val="20"/>
        </w:rPr>
      </w:pPr>
      <w:r w:rsidRPr="00093E16">
        <w:rPr>
          <w:rFonts w:ascii="Times New Roman" w:hAnsi="Times New Roman"/>
          <w:b/>
          <w:sz w:val="24"/>
          <w:szCs w:val="24"/>
        </w:rPr>
        <w:t>COMPENSATION PHASE</w:t>
      </w:r>
    </w:p>
    <w:p w14:paraId="13DCCDB7" w14:textId="5CE8975B" w:rsidR="006F4204" w:rsidRDefault="00A26E3D" w:rsidP="00A26E3D">
      <w:r>
        <w:t>D</w:t>
      </w:r>
      <w:r w:rsidR="00DF4E3F">
        <w:t xml:space="preserve">ue to ongoing </w:t>
      </w:r>
      <w:r>
        <w:t xml:space="preserve">procedural </w:t>
      </w:r>
      <w:r w:rsidR="00DF4E3F">
        <w:t xml:space="preserve">issues with the compensation phase in other pending expedited </w:t>
      </w:r>
      <w:r w:rsidR="006A22B2">
        <w:t xml:space="preserve">and </w:t>
      </w:r>
      <w:r w:rsidR="00695BC0">
        <w:t xml:space="preserve">streamlined </w:t>
      </w:r>
      <w:r w:rsidR="006A22B2">
        <w:t xml:space="preserve">expedited </w:t>
      </w:r>
      <w:r w:rsidR="00DF4E3F">
        <w:t>release dockets</w:t>
      </w:r>
      <w:r w:rsidR="006A22B2">
        <w:t>,</w:t>
      </w:r>
      <w:r>
        <w:rPr>
          <w:rStyle w:val="FootnoteReference"/>
        </w:rPr>
        <w:footnoteReference w:id="18"/>
      </w:r>
      <w:r w:rsidR="00DF4E3F">
        <w:t xml:space="preserve"> Staff </w:t>
      </w:r>
      <w:r>
        <w:t xml:space="preserve">respectfully </w:t>
      </w:r>
      <w:r w:rsidR="00DF4E3F">
        <w:t xml:space="preserve">recommends that, if streamline expedited release is granted and parties cannot agree on an appraiser, the petitioner and CCN </w:t>
      </w:r>
      <w:r w:rsidR="00DF4E3F">
        <w:lastRenderedPageBreak/>
        <w:t xml:space="preserve">holder be </w:t>
      </w:r>
      <w:r w:rsidR="00DF4E3F" w:rsidRPr="003A7346">
        <w:t>ordered</w:t>
      </w:r>
      <w:r w:rsidR="00DF4E3F">
        <w:t xml:space="preserve"> to </w:t>
      </w:r>
      <w:r w:rsidR="006F4204">
        <w:t xml:space="preserve">compensate or provide a firm commitment to pay their respective halves of the costs of </w:t>
      </w:r>
      <w:r w:rsidR="00DF4E3F">
        <w:t>the Commission-appointed appraiser</w:t>
      </w:r>
      <w:r w:rsidR="006F4204">
        <w:t xml:space="preserve">’s report. </w:t>
      </w:r>
      <w:r>
        <w:t xml:space="preserve">Furthermore, </w:t>
      </w:r>
      <w:r w:rsidR="006F4204">
        <w:t xml:space="preserve">Commission-ordered appraisers should be ordered not to begin any work on an appraiser’s report until both the petitioner and CCN holder provide them these payments </w:t>
      </w:r>
      <w:r>
        <w:t xml:space="preserve">or firm commitments to pay </w:t>
      </w:r>
      <w:r w:rsidR="006F4204">
        <w:t xml:space="preserve">directly. </w:t>
      </w:r>
    </w:p>
    <w:p w14:paraId="49B04F63" w14:textId="77777777" w:rsidR="00CB499E" w:rsidRPr="00CB499E" w:rsidRDefault="00CB499E" w:rsidP="00CB499E">
      <w:pPr>
        <w:keepNext w:val="0"/>
        <w:spacing w:after="0" w:line="240" w:lineRule="auto"/>
        <w:ind w:firstLine="0"/>
        <w:outlineLvl w:val="9"/>
        <w:rPr>
          <w:szCs w:val="20"/>
        </w:rPr>
      </w:pPr>
    </w:p>
    <w:p w14:paraId="0BE266C7" w14:textId="77777777" w:rsidR="00CB499E" w:rsidRPr="00CB499E" w:rsidRDefault="00CB499E" w:rsidP="00CB499E">
      <w:pPr>
        <w:keepNext w:val="0"/>
        <w:numPr>
          <w:ilvl w:val="0"/>
          <w:numId w:val="19"/>
        </w:numPr>
        <w:spacing w:after="0" w:line="240" w:lineRule="auto"/>
        <w:ind w:left="0" w:firstLine="0"/>
        <w:jc w:val="center"/>
        <w:outlineLvl w:val="9"/>
        <w:rPr>
          <w:b/>
          <w:szCs w:val="20"/>
        </w:rPr>
      </w:pPr>
      <w:r w:rsidRPr="00CB499E">
        <w:rPr>
          <w:b/>
          <w:szCs w:val="20"/>
        </w:rPr>
        <w:t>CONCLUSION</w:t>
      </w:r>
    </w:p>
    <w:p w14:paraId="078DA3A8" w14:textId="77777777" w:rsidR="00CB499E" w:rsidRPr="00CB499E" w:rsidRDefault="00CB499E" w:rsidP="00CB499E">
      <w:pPr>
        <w:keepNext w:val="0"/>
        <w:autoSpaceDE w:val="0"/>
        <w:autoSpaceDN w:val="0"/>
        <w:adjustRightInd w:val="0"/>
        <w:spacing w:after="0"/>
        <w:ind w:firstLine="0"/>
        <w:outlineLvl w:val="9"/>
        <w:rPr>
          <w:szCs w:val="20"/>
        </w:rPr>
      </w:pPr>
      <w:r w:rsidRPr="00CB499E">
        <w:rPr>
          <w:szCs w:val="20"/>
        </w:rPr>
        <w:tab/>
        <w:t>For the reasons detailed above, Staff recommends that the petition be approved and respectfully requests the entry of an order consistent with this recommendation.</w:t>
      </w:r>
    </w:p>
    <w:p w14:paraId="5FCC22D2" w14:textId="77777777" w:rsidR="00CB499E" w:rsidRPr="00CB499E" w:rsidRDefault="00CB499E" w:rsidP="00CB499E">
      <w:pPr>
        <w:keepNext w:val="0"/>
        <w:autoSpaceDE w:val="0"/>
        <w:autoSpaceDN w:val="0"/>
        <w:adjustRightInd w:val="0"/>
        <w:spacing w:after="0"/>
        <w:ind w:firstLine="0"/>
        <w:outlineLvl w:val="9"/>
        <w:rPr>
          <w:bCs/>
        </w:rPr>
      </w:pPr>
    </w:p>
    <w:p w14:paraId="58490C98" w14:textId="77777777" w:rsidR="00CB499E" w:rsidRDefault="00CB499E" w:rsidP="00CC45AE">
      <w:pPr>
        <w:keepNext w:val="0"/>
        <w:widowControl w:val="0"/>
        <w:spacing w:after="0"/>
      </w:pPr>
    </w:p>
    <w:p w14:paraId="614ECAB2" w14:textId="77777777" w:rsidR="00CC45AE" w:rsidRDefault="00CC45AE" w:rsidP="0093588E">
      <w:pPr>
        <w:keepNext w:val="0"/>
        <w:widowControl w:val="0"/>
        <w:spacing w:after="0" w:line="240" w:lineRule="auto"/>
      </w:pPr>
    </w:p>
    <w:p w14:paraId="479D5B39" w14:textId="4185B5DA" w:rsidR="000408B2" w:rsidRPr="00333E64" w:rsidRDefault="000408B2" w:rsidP="001170D3">
      <w:pPr>
        <w:keepNext w:val="0"/>
        <w:widowControl w:val="0"/>
        <w:spacing w:after="0"/>
        <w:ind w:firstLine="0"/>
        <w:rPr>
          <w:bCs/>
          <w:szCs w:val="20"/>
        </w:rPr>
      </w:pPr>
    </w:p>
    <w:p w14:paraId="7AC1751E" w14:textId="3B095AB3" w:rsidR="007F4694" w:rsidRPr="00BF382C" w:rsidRDefault="0032196B" w:rsidP="00017825">
      <w:pPr>
        <w:spacing w:after="0"/>
        <w:ind w:firstLine="0"/>
        <w:rPr>
          <w:bCs/>
          <w:szCs w:val="20"/>
        </w:rPr>
      </w:pPr>
      <w:r>
        <w:rPr>
          <w:bCs/>
          <w:szCs w:val="20"/>
          <w:highlight w:val="yellow"/>
        </w:rPr>
        <w:br w:type="page"/>
      </w:r>
      <w:r w:rsidR="007F4694" w:rsidRPr="0038626A">
        <w:rPr>
          <w:bCs/>
          <w:szCs w:val="20"/>
        </w:rPr>
        <w:lastRenderedPageBreak/>
        <w:t xml:space="preserve">Dated: </w:t>
      </w:r>
      <w:r>
        <w:rPr>
          <w:bCs/>
          <w:szCs w:val="20"/>
        </w:rPr>
        <w:fldChar w:fldCharType="begin"/>
      </w:r>
      <w:r>
        <w:rPr>
          <w:bCs/>
          <w:szCs w:val="20"/>
        </w:rPr>
        <w:instrText xml:space="preserve"> DATE \@ "MMMM d, yyyy" </w:instrText>
      </w:r>
      <w:r>
        <w:rPr>
          <w:bCs/>
          <w:szCs w:val="20"/>
        </w:rPr>
        <w:fldChar w:fldCharType="separate"/>
      </w:r>
      <w:r w:rsidR="00FB6820">
        <w:rPr>
          <w:bCs/>
          <w:noProof/>
          <w:szCs w:val="20"/>
        </w:rPr>
        <w:t>July 19, 2022</w:t>
      </w:r>
      <w:r>
        <w:rPr>
          <w:bCs/>
          <w:szCs w:val="20"/>
        </w:rPr>
        <w:fldChar w:fldCharType="end"/>
      </w:r>
    </w:p>
    <w:p w14:paraId="6AB6F0D0" w14:textId="77777777" w:rsidR="00934715" w:rsidRPr="00BF382C" w:rsidRDefault="00934715" w:rsidP="00017825">
      <w:pPr>
        <w:spacing w:after="0"/>
        <w:ind w:firstLine="0"/>
        <w:jc w:val="left"/>
        <w:outlineLvl w:val="9"/>
        <w:rPr>
          <w:bCs/>
        </w:rPr>
      </w:pPr>
    </w:p>
    <w:p w14:paraId="07415194" w14:textId="77777777" w:rsidR="008647EB" w:rsidRPr="00BF382C" w:rsidRDefault="008647EB" w:rsidP="00017825">
      <w:pPr>
        <w:spacing w:after="0" w:line="480" w:lineRule="auto"/>
        <w:ind w:left="4320" w:firstLine="0"/>
        <w:outlineLvl w:val="9"/>
        <w:rPr>
          <w:szCs w:val="20"/>
        </w:rPr>
      </w:pPr>
      <w:r w:rsidRPr="00BF382C">
        <w:rPr>
          <w:szCs w:val="20"/>
        </w:rPr>
        <w:t>Respectfully Submitted,</w:t>
      </w:r>
    </w:p>
    <w:p w14:paraId="6FE35176" w14:textId="77777777" w:rsidR="00D91433" w:rsidRPr="00BF382C" w:rsidRDefault="00D91433" w:rsidP="00017825">
      <w:pPr>
        <w:spacing w:after="0" w:line="240" w:lineRule="auto"/>
        <w:ind w:left="4320" w:firstLine="0"/>
        <w:contextualSpacing/>
        <w:outlineLvl w:val="9"/>
        <w:rPr>
          <w:b/>
        </w:rPr>
      </w:pPr>
      <w:r w:rsidRPr="00BF382C">
        <w:rPr>
          <w:b/>
        </w:rPr>
        <w:t>PUBLIC UTILITY COMMISSION OF TEXAS LEGAL DIVISION</w:t>
      </w:r>
    </w:p>
    <w:p w14:paraId="7EB90CA1" w14:textId="77777777" w:rsidR="00D91433" w:rsidRPr="00BF382C" w:rsidRDefault="00D91433" w:rsidP="00017825">
      <w:pPr>
        <w:spacing w:after="0" w:line="240" w:lineRule="auto"/>
        <w:ind w:left="3600"/>
        <w:outlineLvl w:val="9"/>
        <w:rPr>
          <w:szCs w:val="20"/>
        </w:rPr>
      </w:pPr>
    </w:p>
    <w:p w14:paraId="1C268AEE" w14:textId="77777777" w:rsidR="00B27024" w:rsidRPr="00B27024" w:rsidRDefault="00B27024" w:rsidP="00017825">
      <w:pPr>
        <w:spacing w:after="0" w:line="240" w:lineRule="auto"/>
        <w:ind w:left="4320" w:firstLine="0"/>
        <w:outlineLvl w:val="9"/>
        <w:rPr>
          <w:szCs w:val="20"/>
        </w:rPr>
      </w:pPr>
      <w:r w:rsidRPr="00B27024">
        <w:rPr>
          <w:szCs w:val="20"/>
        </w:rPr>
        <w:t>Keith Rogas</w:t>
      </w:r>
    </w:p>
    <w:p w14:paraId="0DAC8B7B" w14:textId="77777777" w:rsidR="00B27024" w:rsidRPr="00B27024" w:rsidRDefault="00B27024" w:rsidP="00017825">
      <w:pPr>
        <w:spacing w:after="0" w:line="240" w:lineRule="auto"/>
        <w:ind w:firstLine="0"/>
        <w:jc w:val="left"/>
        <w:outlineLvl w:val="9"/>
        <w:rPr>
          <w:szCs w:val="20"/>
        </w:rPr>
      </w:pPr>
      <w:r w:rsidRPr="00B27024">
        <w:rPr>
          <w:szCs w:val="20"/>
        </w:rPr>
        <w:tab/>
      </w:r>
      <w:r w:rsidRPr="00B27024">
        <w:rPr>
          <w:szCs w:val="20"/>
        </w:rPr>
        <w:tab/>
      </w:r>
      <w:r w:rsidRPr="00B27024">
        <w:rPr>
          <w:szCs w:val="20"/>
        </w:rPr>
        <w:tab/>
      </w:r>
      <w:r w:rsidRPr="00B27024">
        <w:rPr>
          <w:szCs w:val="20"/>
        </w:rPr>
        <w:tab/>
      </w:r>
      <w:r w:rsidRPr="00B27024">
        <w:rPr>
          <w:szCs w:val="20"/>
        </w:rPr>
        <w:tab/>
      </w:r>
      <w:r w:rsidRPr="00B27024">
        <w:rPr>
          <w:szCs w:val="20"/>
        </w:rPr>
        <w:tab/>
        <w:t>Division Director</w:t>
      </w:r>
    </w:p>
    <w:p w14:paraId="2F6F97F2" w14:textId="77777777" w:rsidR="00B27024" w:rsidRPr="00B27024" w:rsidRDefault="00B27024" w:rsidP="00017825">
      <w:pPr>
        <w:spacing w:after="0" w:line="240" w:lineRule="auto"/>
        <w:ind w:firstLine="0"/>
        <w:jc w:val="left"/>
        <w:outlineLvl w:val="9"/>
      </w:pPr>
    </w:p>
    <w:p w14:paraId="45BC7E7C"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rPr>
          <w:rFonts w:eastAsia="Calibri"/>
        </w:rPr>
      </w:pPr>
      <w:r w:rsidRPr="00C04CF0">
        <w:rPr>
          <w:rFonts w:eastAsia="Calibri"/>
        </w:rPr>
        <w:t>Marisa Lopez Wagley</w:t>
      </w:r>
    </w:p>
    <w:p w14:paraId="6B4D35A2"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Managing Attorney</w:t>
      </w:r>
    </w:p>
    <w:p w14:paraId="0C0F78D9" w14:textId="77777777" w:rsidR="00C04CF0" w:rsidRPr="00C04CF0" w:rsidRDefault="00C04CF0" w:rsidP="00C04CF0">
      <w:pPr>
        <w:overflowPunct w:val="0"/>
        <w:autoSpaceDE w:val="0"/>
        <w:autoSpaceDN w:val="0"/>
        <w:adjustRightInd w:val="0"/>
        <w:spacing w:after="0" w:line="240" w:lineRule="auto"/>
        <w:ind w:firstLine="0"/>
        <w:jc w:val="left"/>
        <w:textAlignment w:val="baseline"/>
        <w:outlineLvl w:val="9"/>
      </w:pPr>
    </w:p>
    <w:p w14:paraId="489BCD03" w14:textId="482D82FA" w:rsidR="00C04CF0" w:rsidRPr="00C04CF0" w:rsidRDefault="00C04CF0" w:rsidP="00C04CF0">
      <w:pPr>
        <w:overflowPunct w:val="0"/>
        <w:autoSpaceDE w:val="0"/>
        <w:autoSpaceDN w:val="0"/>
        <w:adjustRightInd w:val="0"/>
        <w:spacing w:after="0" w:line="240" w:lineRule="auto"/>
        <w:ind w:left="4320" w:firstLine="0"/>
        <w:jc w:val="left"/>
        <w:textAlignment w:val="baseline"/>
        <w:outlineLvl w:val="9"/>
        <w:rPr>
          <w:u w:val="single"/>
        </w:rPr>
      </w:pPr>
      <w:bookmarkStart w:id="0" w:name="_Hlk104880771"/>
      <w:r w:rsidRPr="00C04CF0">
        <w:rPr>
          <w:u w:val="single"/>
        </w:rPr>
        <w:t xml:space="preserve">/s/ </w:t>
      </w:r>
      <w:r w:rsidR="003A7346">
        <w:rPr>
          <w:u w:val="single"/>
        </w:rPr>
        <w:t xml:space="preserve">Mildred Anaele </w:t>
      </w:r>
    </w:p>
    <w:p w14:paraId="6718EA1F" w14:textId="77777777" w:rsidR="003A7346" w:rsidRPr="00A0651C" w:rsidRDefault="003A7346" w:rsidP="003A7346">
      <w:pPr>
        <w:spacing w:after="0" w:line="240" w:lineRule="auto"/>
        <w:ind w:left="4320" w:firstLine="0"/>
      </w:pPr>
      <w:r w:rsidRPr="00A0651C">
        <w:t xml:space="preserve">Mildred Anaele </w:t>
      </w:r>
    </w:p>
    <w:p w14:paraId="41DA8E97" w14:textId="77777777" w:rsidR="003A7346" w:rsidRPr="00A0651C" w:rsidRDefault="003A7346" w:rsidP="003A7346">
      <w:pPr>
        <w:spacing w:after="0" w:line="240" w:lineRule="auto"/>
        <w:ind w:left="4320" w:firstLine="0"/>
      </w:pPr>
      <w:r w:rsidRPr="00A0651C">
        <w:t>State Bar No. 24100119</w:t>
      </w:r>
    </w:p>
    <w:p w14:paraId="1C14BE10" w14:textId="4A2BDD35" w:rsidR="00C04CF0" w:rsidRPr="00C04CF0" w:rsidRDefault="00C04CF0" w:rsidP="00C04CF0">
      <w:pPr>
        <w:overflowPunct w:val="0"/>
        <w:autoSpaceDE w:val="0"/>
        <w:autoSpaceDN w:val="0"/>
        <w:adjustRightInd w:val="0"/>
        <w:spacing w:after="0" w:line="240" w:lineRule="auto"/>
        <w:ind w:left="4320" w:firstLine="0"/>
        <w:jc w:val="left"/>
        <w:textAlignment w:val="baseline"/>
        <w:outlineLvl w:val="9"/>
      </w:pPr>
      <w:r w:rsidRPr="00C04CF0">
        <w:t>Phillip Lehmann</w:t>
      </w:r>
    </w:p>
    <w:bookmarkEnd w:id="0"/>
    <w:p w14:paraId="62CC3AB6" w14:textId="075152B8" w:rsidR="00C04CF0" w:rsidRPr="00C04CF0" w:rsidRDefault="00C04CF0" w:rsidP="00C04CF0">
      <w:pPr>
        <w:overflowPunct w:val="0"/>
        <w:autoSpaceDE w:val="0"/>
        <w:autoSpaceDN w:val="0"/>
        <w:adjustRightInd w:val="0"/>
        <w:spacing w:after="0" w:line="240" w:lineRule="auto"/>
        <w:ind w:left="4320" w:firstLine="0"/>
        <w:jc w:val="left"/>
        <w:textAlignment w:val="baseline"/>
        <w:outlineLvl w:val="9"/>
      </w:pPr>
      <w:r w:rsidRPr="00C04CF0">
        <w:t>State Bar No. 24100140</w:t>
      </w:r>
    </w:p>
    <w:p w14:paraId="35B45242"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1701 N. Congress Avenue</w:t>
      </w:r>
    </w:p>
    <w:p w14:paraId="61C4892A"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P.O. Box 13326</w:t>
      </w:r>
    </w:p>
    <w:p w14:paraId="4BCEEC45"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Austin, Texas 78711-3326</w:t>
      </w:r>
    </w:p>
    <w:p w14:paraId="5C4AEF01" w14:textId="3DAE9246"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(512) 936-7</w:t>
      </w:r>
      <w:r w:rsidR="003A7346">
        <w:t>345</w:t>
      </w:r>
    </w:p>
    <w:p w14:paraId="41BFCE55"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(512) 936-7268 (facsimile)</w:t>
      </w:r>
    </w:p>
    <w:p w14:paraId="765B6BF7" w14:textId="124004AC" w:rsidR="00C04CF0" w:rsidRPr="00C04CF0" w:rsidRDefault="003A7346" w:rsidP="00C04CF0">
      <w:pPr>
        <w:keepNext w:val="0"/>
        <w:overflowPunct w:val="0"/>
        <w:autoSpaceDE w:val="0"/>
        <w:autoSpaceDN w:val="0"/>
        <w:adjustRightInd w:val="0"/>
        <w:spacing w:after="0" w:line="240" w:lineRule="auto"/>
        <w:ind w:left="4320" w:firstLine="0"/>
        <w:jc w:val="left"/>
        <w:textAlignment w:val="baseline"/>
        <w:outlineLvl w:val="9"/>
      </w:pPr>
      <w:r>
        <w:t>Mildred.anaele</w:t>
      </w:r>
      <w:r w:rsidR="00C04CF0" w:rsidRPr="00C04CF0">
        <w:t>@puc.texas.gov</w:t>
      </w:r>
    </w:p>
    <w:p w14:paraId="400AA071" w14:textId="4C17981E" w:rsidR="0038626A" w:rsidRDefault="0038626A" w:rsidP="007C6CA3">
      <w:pPr>
        <w:keepNext w:val="0"/>
        <w:spacing w:after="0" w:line="240" w:lineRule="auto"/>
        <w:ind w:firstLine="0"/>
        <w:jc w:val="center"/>
        <w:outlineLvl w:val="9"/>
        <w:rPr>
          <w:b/>
          <w:caps/>
        </w:rPr>
      </w:pPr>
    </w:p>
    <w:p w14:paraId="40339948" w14:textId="77777777" w:rsidR="003D1BCD" w:rsidRPr="00BF382C" w:rsidRDefault="003D1BCD" w:rsidP="007C6CA3">
      <w:pPr>
        <w:keepNext w:val="0"/>
        <w:spacing w:after="0" w:line="240" w:lineRule="auto"/>
        <w:ind w:firstLine="0"/>
        <w:jc w:val="center"/>
        <w:outlineLvl w:val="9"/>
        <w:rPr>
          <w:b/>
          <w:caps/>
        </w:rPr>
      </w:pPr>
    </w:p>
    <w:p w14:paraId="72B9F6F9" w14:textId="44F9505D" w:rsidR="008647EB" w:rsidRPr="00BF382C" w:rsidRDefault="008647EB" w:rsidP="00017825">
      <w:pPr>
        <w:spacing w:after="0" w:line="240" w:lineRule="auto"/>
        <w:ind w:firstLine="0"/>
        <w:jc w:val="center"/>
        <w:outlineLvl w:val="9"/>
        <w:rPr>
          <w:b/>
          <w:caps/>
        </w:rPr>
      </w:pPr>
      <w:r w:rsidRPr="00BF382C">
        <w:rPr>
          <w:b/>
          <w:caps/>
        </w:rPr>
        <w:t xml:space="preserve">DOCKET NO. </w:t>
      </w:r>
      <w:r w:rsidR="00C04CF0">
        <w:rPr>
          <w:b/>
          <w:caps/>
        </w:rPr>
        <w:t>53559</w:t>
      </w:r>
    </w:p>
    <w:p w14:paraId="6344AC2F" w14:textId="77777777" w:rsidR="007C6CA3" w:rsidRPr="00BF382C" w:rsidRDefault="007C6CA3" w:rsidP="00017825">
      <w:pPr>
        <w:spacing w:after="0" w:line="240" w:lineRule="auto"/>
        <w:ind w:firstLine="0"/>
        <w:jc w:val="center"/>
        <w:outlineLvl w:val="9"/>
        <w:rPr>
          <w:b/>
          <w:caps/>
        </w:rPr>
      </w:pPr>
    </w:p>
    <w:p w14:paraId="5C8E7F7C" w14:textId="77777777" w:rsidR="008647EB" w:rsidRPr="00BF382C" w:rsidRDefault="008647EB" w:rsidP="00017825">
      <w:pPr>
        <w:spacing w:after="0"/>
        <w:ind w:firstLine="0"/>
        <w:jc w:val="center"/>
        <w:outlineLvl w:val="9"/>
        <w:rPr>
          <w:b/>
        </w:rPr>
      </w:pPr>
      <w:r w:rsidRPr="00BF382C">
        <w:rPr>
          <w:b/>
        </w:rPr>
        <w:t>CERTIFICATE OF SERVICE</w:t>
      </w:r>
    </w:p>
    <w:p w14:paraId="61BD8DEA" w14:textId="515DC70A" w:rsidR="00893EAC" w:rsidRPr="0038626A" w:rsidRDefault="00893EAC" w:rsidP="00017825">
      <w:pPr>
        <w:spacing w:after="0"/>
        <w:outlineLvl w:val="9"/>
      </w:pPr>
      <w:r w:rsidRPr="00BF382C">
        <w:t xml:space="preserve"> I certify that, unless otherwise ordered by the presiding </w:t>
      </w:r>
      <w:r w:rsidRPr="0038626A">
        <w:t xml:space="preserve">officer, notice of the filing of this document was provided to all parties of record via electronic mail on </w:t>
      </w:r>
      <w:r w:rsidRPr="0038626A">
        <w:fldChar w:fldCharType="begin"/>
      </w:r>
      <w:r w:rsidRPr="0038626A">
        <w:instrText xml:space="preserve"> DATE \@ "MMMM d, yyyy" </w:instrText>
      </w:r>
      <w:r w:rsidRPr="0038626A">
        <w:fldChar w:fldCharType="separate"/>
      </w:r>
      <w:r w:rsidR="00FB6820">
        <w:rPr>
          <w:noProof/>
        </w:rPr>
        <w:t>July 19, 2022</w:t>
      </w:r>
      <w:r w:rsidRPr="0038626A">
        <w:fldChar w:fldCharType="end"/>
      </w:r>
      <w:r w:rsidRPr="0038626A">
        <w:t>, in accordance with the Order Suspending Rules, issued in Project No. 50664.</w:t>
      </w:r>
    </w:p>
    <w:p w14:paraId="3FFA29FE" w14:textId="77777777" w:rsidR="008647EB" w:rsidRPr="0038626A" w:rsidRDefault="008647EB" w:rsidP="00017825">
      <w:pPr>
        <w:spacing w:after="0"/>
        <w:outlineLvl w:val="9"/>
      </w:pPr>
    </w:p>
    <w:p w14:paraId="7B29C2E5" w14:textId="77777777" w:rsidR="008647EB" w:rsidRPr="0038626A" w:rsidRDefault="008647EB" w:rsidP="00017825">
      <w:pPr>
        <w:spacing w:after="0"/>
        <w:outlineLvl w:val="9"/>
      </w:pPr>
    </w:p>
    <w:p w14:paraId="49FA0459" w14:textId="77777777" w:rsidR="003A7346" w:rsidRPr="00C04CF0" w:rsidRDefault="003A7346" w:rsidP="003A7346">
      <w:pPr>
        <w:overflowPunct w:val="0"/>
        <w:autoSpaceDE w:val="0"/>
        <w:autoSpaceDN w:val="0"/>
        <w:adjustRightInd w:val="0"/>
        <w:spacing w:after="0" w:line="240" w:lineRule="auto"/>
        <w:ind w:left="4320" w:firstLine="0"/>
        <w:jc w:val="left"/>
        <w:textAlignment w:val="baseline"/>
        <w:outlineLvl w:val="9"/>
        <w:rPr>
          <w:u w:val="single"/>
        </w:rPr>
      </w:pPr>
      <w:r w:rsidRPr="00C04CF0">
        <w:rPr>
          <w:u w:val="single"/>
        </w:rPr>
        <w:t xml:space="preserve">/s/ </w:t>
      </w:r>
      <w:r>
        <w:rPr>
          <w:u w:val="single"/>
        </w:rPr>
        <w:t xml:space="preserve">Mildred Anaele </w:t>
      </w:r>
    </w:p>
    <w:p w14:paraId="1785994F" w14:textId="77777777" w:rsidR="003A7346" w:rsidRPr="00A0651C" w:rsidRDefault="003A7346" w:rsidP="003A7346">
      <w:pPr>
        <w:spacing w:after="0" w:line="240" w:lineRule="auto"/>
        <w:ind w:left="4320" w:firstLine="0"/>
      </w:pPr>
      <w:r w:rsidRPr="00A0651C">
        <w:t xml:space="preserve">Mildred Anaele </w:t>
      </w:r>
    </w:p>
    <w:p w14:paraId="5F1FBDFC" w14:textId="77777777" w:rsidR="008647EB" w:rsidRPr="00893EAC" w:rsidRDefault="008647EB" w:rsidP="00E77CD7">
      <w:pPr>
        <w:keepNext w:val="0"/>
        <w:spacing w:after="0" w:line="240" w:lineRule="auto"/>
        <w:ind w:firstLine="0"/>
        <w:outlineLvl w:val="9"/>
        <w:rPr>
          <w:szCs w:val="20"/>
          <w:u w:val="single"/>
        </w:rPr>
      </w:pPr>
    </w:p>
    <w:sectPr w:rsidR="008647EB" w:rsidRPr="00893EAC">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64ED3" w14:textId="77777777" w:rsidR="00504D85" w:rsidRDefault="00504D85" w:rsidP="008016FB">
      <w:r>
        <w:separator/>
      </w:r>
    </w:p>
    <w:p w14:paraId="58DAAC79" w14:textId="77777777" w:rsidR="00504D85" w:rsidRDefault="00504D85" w:rsidP="008016FB"/>
    <w:p w14:paraId="58178428" w14:textId="77777777" w:rsidR="00504D85" w:rsidRDefault="00504D85" w:rsidP="008016FB"/>
  </w:endnote>
  <w:endnote w:type="continuationSeparator" w:id="0">
    <w:p w14:paraId="44497801" w14:textId="77777777" w:rsidR="00504D85" w:rsidRDefault="00504D85" w:rsidP="008016FB">
      <w:r>
        <w:continuationSeparator/>
      </w:r>
    </w:p>
    <w:p w14:paraId="518DA40A" w14:textId="77777777" w:rsidR="00504D85" w:rsidRDefault="00504D85" w:rsidP="008016FB"/>
    <w:p w14:paraId="41DB0021" w14:textId="77777777" w:rsidR="00504D85" w:rsidRDefault="00504D85"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93A6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2F292A0" w14:textId="77777777" w:rsidR="00071BFA" w:rsidRDefault="00071BFA" w:rsidP="008016FB">
    <w:pPr>
      <w:pStyle w:val="Footer"/>
    </w:pPr>
  </w:p>
  <w:p w14:paraId="5EF00513" w14:textId="77777777" w:rsidR="00071BFA" w:rsidRDefault="00071BFA" w:rsidP="008016FB"/>
  <w:p w14:paraId="38FF9AF8"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7D29" w14:textId="77777777" w:rsidR="00734246" w:rsidRPr="00734246" w:rsidRDefault="00734246">
    <w:pPr>
      <w:pStyle w:val="Footer"/>
      <w:jc w:val="center"/>
      <w:rPr>
        <w:sz w:val="20"/>
        <w:szCs w:val="20"/>
      </w:rPr>
    </w:pPr>
    <w:r w:rsidRPr="00734246">
      <w:rPr>
        <w:sz w:val="20"/>
        <w:szCs w:val="20"/>
      </w:rPr>
      <w:fldChar w:fldCharType="begin"/>
    </w:r>
    <w:r w:rsidRPr="00734246">
      <w:rPr>
        <w:sz w:val="20"/>
        <w:szCs w:val="20"/>
      </w:rPr>
      <w:instrText xml:space="preserve"> PAGE   \* MERGEFORMAT </w:instrText>
    </w:r>
    <w:r w:rsidRPr="00734246">
      <w:rPr>
        <w:sz w:val="20"/>
        <w:szCs w:val="20"/>
      </w:rPr>
      <w:fldChar w:fldCharType="separate"/>
    </w:r>
    <w:r w:rsidRPr="00734246">
      <w:rPr>
        <w:noProof/>
        <w:sz w:val="20"/>
        <w:szCs w:val="20"/>
      </w:rPr>
      <w:t>2</w:t>
    </w:r>
    <w:r w:rsidRPr="00734246">
      <w:rPr>
        <w:noProof/>
        <w:sz w:val="20"/>
        <w:szCs w:val="20"/>
      </w:rPr>
      <w:fldChar w:fldCharType="end"/>
    </w:r>
  </w:p>
  <w:p w14:paraId="0E1A5D2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FF965" w14:textId="77777777" w:rsidR="00504D85" w:rsidRDefault="00504D85" w:rsidP="009A0168">
      <w:pPr>
        <w:spacing w:after="0" w:line="240" w:lineRule="auto"/>
        <w:ind w:firstLine="0"/>
      </w:pPr>
      <w:r>
        <w:separator/>
      </w:r>
    </w:p>
  </w:footnote>
  <w:footnote w:type="continuationSeparator" w:id="0">
    <w:p w14:paraId="1183E7F8" w14:textId="77777777" w:rsidR="00504D85" w:rsidRDefault="00504D85" w:rsidP="008016FB">
      <w:r>
        <w:continuationSeparator/>
      </w:r>
    </w:p>
    <w:p w14:paraId="0C66DD67" w14:textId="77777777" w:rsidR="00504D85" w:rsidRDefault="00504D85" w:rsidP="008016FB"/>
    <w:p w14:paraId="614876C2" w14:textId="77777777" w:rsidR="00504D85" w:rsidRDefault="00504D85" w:rsidP="008016FB"/>
  </w:footnote>
  <w:footnote w:id="1">
    <w:p w14:paraId="3560B45F" w14:textId="5A6D5DC8" w:rsidR="00CB499E" w:rsidRPr="00EF62EF" w:rsidRDefault="00CB499E" w:rsidP="00DF4E3F">
      <w:pPr>
        <w:pStyle w:val="FootnoteText"/>
        <w:spacing w:line="240" w:lineRule="auto"/>
        <w:outlineLvl w:val="9"/>
        <w:rPr>
          <w:i/>
          <w:iCs/>
        </w:rPr>
      </w:pPr>
      <w:r>
        <w:rPr>
          <w:rStyle w:val="FootnoteReference"/>
        </w:rPr>
        <w:footnoteRef/>
      </w:r>
      <w:r>
        <w:t xml:space="preserve">  </w:t>
      </w:r>
      <w:r w:rsidRPr="00D64140">
        <w:t xml:space="preserve">Marilee Special Utility District's Verified Response </w:t>
      </w:r>
      <w:r w:rsidRPr="009A11B8">
        <w:t>to Petition of VPTM Cross Creek LB, LLC</w:t>
      </w:r>
      <w:r>
        <w:t xml:space="preserve"> </w:t>
      </w:r>
      <w:r w:rsidRPr="00D64140">
        <w:t xml:space="preserve">at </w:t>
      </w:r>
      <w:r w:rsidR="004534C2">
        <w:t>3-5</w:t>
      </w:r>
      <w:r w:rsidRPr="00D64140">
        <w:t xml:space="preserve"> (</w:t>
      </w:r>
      <w:r>
        <w:t>Jun. 2</w:t>
      </w:r>
      <w:r w:rsidR="004534C2">
        <w:t>7</w:t>
      </w:r>
      <w:r w:rsidRPr="00D64140">
        <w:t>, 2022) (</w:t>
      </w:r>
      <w:r w:rsidR="00123216">
        <w:t>Marilee</w:t>
      </w:r>
      <w:r>
        <w:t xml:space="preserve"> </w:t>
      </w:r>
      <w:r w:rsidRPr="00D64140">
        <w:t>Response).</w:t>
      </w:r>
    </w:p>
  </w:footnote>
  <w:footnote w:id="2">
    <w:p w14:paraId="59F4716F" w14:textId="54238F90" w:rsidR="00CB499E" w:rsidRPr="00BD5A38" w:rsidRDefault="00CB499E" w:rsidP="00DF4E3F">
      <w:pPr>
        <w:pStyle w:val="FootnoteText"/>
        <w:spacing w:line="240" w:lineRule="auto"/>
        <w:outlineLvl w:val="9"/>
      </w:pPr>
      <w:r>
        <w:rPr>
          <w:rStyle w:val="FootnoteReference"/>
        </w:rPr>
        <w:footnoteRef/>
      </w:r>
      <w:r>
        <w:t xml:space="preserve"> </w:t>
      </w:r>
      <w:r w:rsidR="00E12A60">
        <w:t xml:space="preserve"> </w:t>
      </w:r>
      <w:r w:rsidRPr="000A1611">
        <w:rPr>
          <w:i/>
          <w:iCs/>
        </w:rPr>
        <w:t>Tex. Gen. Land Office v. Crystal Clear Water Supply Corp.</w:t>
      </w:r>
      <w:r>
        <w:t xml:space="preserve">, 449 S.W.3d.130, 140 (Tex. App.—Austin 2014, pet. denied); </w:t>
      </w:r>
      <w:r>
        <w:rPr>
          <w:i/>
          <w:iCs/>
        </w:rPr>
        <w:t>see also</w:t>
      </w:r>
      <w:r>
        <w:t xml:space="preserve"> TWC </w:t>
      </w:r>
      <w:r w:rsidRPr="00C43B4E">
        <w:t>§</w:t>
      </w:r>
      <w:r>
        <w:t xml:space="preserve"> 13.002(21), 16 TAC </w:t>
      </w:r>
      <w:r w:rsidRPr="00C43B4E">
        <w:t>§</w:t>
      </w:r>
      <w:r>
        <w:t xml:space="preserve"> 24.33, and Docket No. 50404, Order at Findings of Fact Nos. 38-48. </w:t>
      </w:r>
    </w:p>
  </w:footnote>
  <w:footnote w:id="3">
    <w:p w14:paraId="11B08FC3" w14:textId="30B394FA" w:rsidR="00CB499E" w:rsidRDefault="00CB499E" w:rsidP="00DF4E3F">
      <w:pPr>
        <w:pStyle w:val="FootnoteText"/>
        <w:spacing w:line="240" w:lineRule="auto"/>
        <w:outlineLvl w:val="9"/>
      </w:pPr>
      <w:r>
        <w:rPr>
          <w:rStyle w:val="FootnoteReference"/>
        </w:rPr>
        <w:footnoteRef/>
      </w:r>
      <w:r>
        <w:t xml:space="preserve">  </w:t>
      </w:r>
      <w:r w:rsidR="00123216">
        <w:t>Marilee</w:t>
      </w:r>
      <w:r>
        <w:t xml:space="preserve"> Response at </w:t>
      </w:r>
      <w:r w:rsidR="004534C2">
        <w:t>4</w:t>
      </w:r>
      <w:r>
        <w:t xml:space="preserve"> and Exhibits A and B.</w:t>
      </w:r>
    </w:p>
  </w:footnote>
  <w:footnote w:id="4">
    <w:p w14:paraId="3D87D68D" w14:textId="77777777" w:rsidR="00CB499E" w:rsidRDefault="00CB499E" w:rsidP="00DF4E3F">
      <w:pPr>
        <w:pStyle w:val="FootnoteText"/>
        <w:spacing w:line="240" w:lineRule="auto"/>
        <w:outlineLvl w:val="9"/>
      </w:pPr>
      <w:r>
        <w:rPr>
          <w:rStyle w:val="FootnoteReference"/>
        </w:rPr>
        <w:footnoteRef/>
      </w:r>
      <w:r>
        <w:t xml:space="preserve">  </w:t>
      </w:r>
      <w:r>
        <w:rPr>
          <w:i/>
          <w:iCs/>
        </w:rPr>
        <w:t>Id</w:t>
      </w:r>
      <w:r>
        <w:t>.</w:t>
      </w:r>
      <w:r>
        <w:rPr>
          <w:i/>
          <w:iCs/>
        </w:rPr>
        <w:t xml:space="preserve"> </w:t>
      </w:r>
      <w:r>
        <w:t>at Exhibit B-1.</w:t>
      </w:r>
    </w:p>
  </w:footnote>
  <w:footnote w:id="5">
    <w:p w14:paraId="1F3EA73B" w14:textId="77777777" w:rsidR="00CB499E" w:rsidRDefault="00CB499E" w:rsidP="00DF4E3F">
      <w:pPr>
        <w:pStyle w:val="FootnoteText"/>
        <w:spacing w:line="240" w:lineRule="auto"/>
        <w:outlineLvl w:val="9"/>
      </w:pPr>
      <w:r>
        <w:rPr>
          <w:rStyle w:val="FootnoteReference"/>
        </w:rPr>
        <w:footnoteRef/>
      </w:r>
      <w:r>
        <w:t xml:space="preserve">  </w:t>
      </w:r>
      <w:r w:rsidRPr="00E606A1">
        <w:rPr>
          <w:i/>
          <w:iCs/>
        </w:rPr>
        <w:t>Crystal Clear</w:t>
      </w:r>
      <w:r>
        <w:t>, 449 S.W.3d at 140.</w:t>
      </w:r>
    </w:p>
  </w:footnote>
  <w:footnote w:id="6">
    <w:p w14:paraId="41A24B44" w14:textId="77777777" w:rsidR="00CB499E" w:rsidRPr="00E606A1" w:rsidRDefault="00CB499E" w:rsidP="00DF4E3F">
      <w:pPr>
        <w:pStyle w:val="FootnoteText"/>
        <w:spacing w:line="240" w:lineRule="auto"/>
        <w:outlineLvl w:val="9"/>
        <w:rPr>
          <w:i/>
          <w:iCs/>
        </w:rPr>
      </w:pPr>
      <w:r>
        <w:rPr>
          <w:rStyle w:val="FootnoteReference"/>
        </w:rPr>
        <w:footnoteRef/>
      </w:r>
      <w:r>
        <w:t xml:space="preserve">  </w:t>
      </w:r>
      <w:r>
        <w:rPr>
          <w:i/>
          <w:iCs/>
        </w:rPr>
        <w:t>Id.</w:t>
      </w:r>
    </w:p>
  </w:footnote>
  <w:footnote w:id="7">
    <w:p w14:paraId="0A2E3876" w14:textId="7467140F" w:rsidR="00CB499E" w:rsidRDefault="00CB499E" w:rsidP="00DF4E3F">
      <w:pPr>
        <w:pStyle w:val="FootnoteText"/>
        <w:spacing w:line="240" w:lineRule="auto"/>
        <w:outlineLvl w:val="9"/>
      </w:pPr>
      <w:r>
        <w:rPr>
          <w:rStyle w:val="FootnoteReference"/>
        </w:rPr>
        <w:footnoteRef/>
      </w:r>
      <w:r>
        <w:t xml:space="preserve">  </w:t>
      </w:r>
      <w:r w:rsidR="00123216">
        <w:t>Marilee</w:t>
      </w:r>
      <w:r>
        <w:t xml:space="preserve"> Response at </w:t>
      </w:r>
      <w:r w:rsidR="004534C2">
        <w:t>5-8</w:t>
      </w:r>
      <w:r>
        <w:t>.</w:t>
      </w:r>
    </w:p>
  </w:footnote>
  <w:footnote w:id="8">
    <w:p w14:paraId="2A38C8A8" w14:textId="77777777" w:rsidR="00CB499E" w:rsidRPr="00FE6BCC" w:rsidRDefault="00CB499E" w:rsidP="00DF4E3F">
      <w:pPr>
        <w:pStyle w:val="FootnoteText"/>
        <w:spacing w:line="240" w:lineRule="auto"/>
        <w:outlineLvl w:val="9"/>
      </w:pPr>
      <w:r>
        <w:rPr>
          <w:rStyle w:val="FootnoteReference"/>
        </w:rPr>
        <w:footnoteRef/>
      </w:r>
      <w:r>
        <w:t xml:space="preserve">  </w:t>
      </w:r>
      <w:r>
        <w:rPr>
          <w:i/>
          <w:iCs/>
        </w:rPr>
        <w:t>Id</w:t>
      </w:r>
      <w:r>
        <w:t>.</w:t>
      </w:r>
    </w:p>
  </w:footnote>
  <w:footnote w:id="9">
    <w:p w14:paraId="5F769AF0" w14:textId="77777777" w:rsidR="00CB499E" w:rsidRPr="00FE6BCC" w:rsidRDefault="00CB499E" w:rsidP="00DF4E3F">
      <w:pPr>
        <w:pStyle w:val="FootnoteText"/>
        <w:spacing w:line="240" w:lineRule="auto"/>
        <w:outlineLvl w:val="9"/>
      </w:pPr>
      <w:r>
        <w:rPr>
          <w:rStyle w:val="FootnoteReference"/>
        </w:rPr>
        <w:footnoteRef/>
      </w:r>
      <w:r>
        <w:t xml:space="preserve">  </w:t>
      </w:r>
      <w:r>
        <w:rPr>
          <w:i/>
          <w:iCs/>
        </w:rPr>
        <w:t>Id</w:t>
      </w:r>
      <w:r>
        <w:t xml:space="preserve">. </w:t>
      </w:r>
    </w:p>
  </w:footnote>
  <w:footnote w:id="10">
    <w:p w14:paraId="6422D515" w14:textId="77777777" w:rsidR="00CB499E" w:rsidRPr="002D37C6" w:rsidRDefault="00CB499E" w:rsidP="00DF4E3F">
      <w:pPr>
        <w:pStyle w:val="FootnoteText"/>
        <w:spacing w:line="240" w:lineRule="auto"/>
        <w:outlineLvl w:val="9"/>
      </w:pPr>
      <w:r>
        <w:rPr>
          <w:rStyle w:val="FootnoteReference"/>
        </w:rPr>
        <w:footnoteRef/>
      </w:r>
      <w:r>
        <w:t xml:space="preserve">  </w:t>
      </w:r>
      <w:r w:rsidRPr="00220AC7">
        <w:rPr>
          <w:i/>
          <w:iCs/>
        </w:rPr>
        <w:t xml:space="preserve">Petition of Sterling </w:t>
      </w:r>
      <w:proofErr w:type="spellStart"/>
      <w:r w:rsidRPr="00220AC7">
        <w:rPr>
          <w:i/>
          <w:iCs/>
        </w:rPr>
        <w:t>Deason</w:t>
      </w:r>
      <w:proofErr w:type="spellEnd"/>
      <w:r w:rsidRPr="00220AC7">
        <w:rPr>
          <w:i/>
          <w:iCs/>
        </w:rPr>
        <w:t xml:space="preserve"> O’Donnell and Darwin </w:t>
      </w:r>
      <w:proofErr w:type="spellStart"/>
      <w:r w:rsidRPr="00220AC7">
        <w:rPr>
          <w:i/>
          <w:iCs/>
        </w:rPr>
        <w:t>Deason</w:t>
      </w:r>
      <w:proofErr w:type="spellEnd"/>
      <w:r w:rsidRPr="00220AC7">
        <w:rPr>
          <w:i/>
          <w:iCs/>
        </w:rPr>
        <w:t xml:space="preserve">, Co-Trustees of the Sterling </w:t>
      </w:r>
      <w:proofErr w:type="spellStart"/>
      <w:r w:rsidRPr="00220AC7">
        <w:rPr>
          <w:i/>
          <w:iCs/>
        </w:rPr>
        <w:t>Deason</w:t>
      </w:r>
      <w:proofErr w:type="spellEnd"/>
      <w:r w:rsidRPr="00220AC7">
        <w:rPr>
          <w:i/>
          <w:iCs/>
        </w:rPr>
        <w:t xml:space="preserve"> O’Donnell DD 2012 Trust Under Agreement of the DD 2014-B Grantor Retained Annuity Trust to Amend Marilee Special Utility District’s Certificate of Convenience and Necessity in Collin County by Expedited Release</w:t>
      </w:r>
      <w:r>
        <w:t xml:space="preserve">, Docket No. 50404, Petition at Exhibit A (Jan. 2, 2020); </w:t>
      </w:r>
      <w:r>
        <w:rPr>
          <w:i/>
          <w:iCs/>
        </w:rPr>
        <w:t>Id.</w:t>
      </w:r>
      <w:r>
        <w:t xml:space="preserve">, Order (Oct. 12, 2021); </w:t>
      </w:r>
      <w:r>
        <w:rPr>
          <w:i/>
          <w:iCs/>
        </w:rPr>
        <w:t>Id</w:t>
      </w:r>
      <w:r>
        <w:t xml:space="preserve">., Order on Rehearing (Jan. 14, 2022). </w:t>
      </w:r>
    </w:p>
  </w:footnote>
  <w:footnote w:id="11">
    <w:p w14:paraId="2755760D" w14:textId="31796A1A" w:rsidR="00CB499E" w:rsidRPr="001F4E79" w:rsidRDefault="00CB499E" w:rsidP="00DF4E3F">
      <w:pPr>
        <w:pStyle w:val="FootnoteText"/>
        <w:spacing w:line="240" w:lineRule="auto"/>
        <w:outlineLvl w:val="9"/>
      </w:pPr>
      <w:r>
        <w:rPr>
          <w:rStyle w:val="FootnoteReference"/>
        </w:rPr>
        <w:footnoteRef/>
      </w:r>
      <w:r>
        <w:t xml:space="preserve">  </w:t>
      </w:r>
      <w:r w:rsidR="00123216">
        <w:t>Marilee</w:t>
      </w:r>
      <w:r>
        <w:t xml:space="preserve"> Response at 8-11. </w:t>
      </w:r>
    </w:p>
  </w:footnote>
  <w:footnote w:id="12">
    <w:p w14:paraId="149E8806" w14:textId="77777777" w:rsidR="00CB499E" w:rsidRDefault="00CB499E" w:rsidP="00DF4E3F">
      <w:pPr>
        <w:pStyle w:val="FootnoteText"/>
        <w:spacing w:line="240" w:lineRule="auto"/>
        <w:outlineLvl w:val="9"/>
      </w:pPr>
      <w:r>
        <w:rPr>
          <w:rStyle w:val="FootnoteReference"/>
        </w:rPr>
        <w:footnoteRef/>
      </w:r>
      <w:r>
        <w:t xml:space="preserve">  </w:t>
      </w:r>
      <w:r>
        <w:rPr>
          <w:i/>
          <w:iCs/>
        </w:rPr>
        <w:t>Id</w:t>
      </w:r>
      <w:r>
        <w:t>.</w:t>
      </w:r>
    </w:p>
  </w:footnote>
  <w:footnote w:id="13">
    <w:p w14:paraId="20D5039B" w14:textId="77777777" w:rsidR="00CB499E" w:rsidRPr="00D30E8F" w:rsidRDefault="00CB499E" w:rsidP="00DF4E3F">
      <w:pPr>
        <w:pStyle w:val="FootnoteText"/>
        <w:spacing w:line="240" w:lineRule="auto"/>
        <w:outlineLvl w:val="9"/>
      </w:pPr>
      <w:r>
        <w:rPr>
          <w:rStyle w:val="FootnoteReference"/>
        </w:rPr>
        <w:footnoteRef/>
      </w:r>
      <w:r>
        <w:t xml:space="preserve">  </w:t>
      </w:r>
      <w:r>
        <w:rPr>
          <w:i/>
          <w:iCs/>
        </w:rPr>
        <w:t>Id</w:t>
      </w:r>
      <w:r>
        <w:t>.</w:t>
      </w:r>
    </w:p>
  </w:footnote>
  <w:footnote w:id="14">
    <w:p w14:paraId="26F81858" w14:textId="77777777" w:rsidR="00CB499E" w:rsidRDefault="00CB499E" w:rsidP="00DF4E3F">
      <w:pPr>
        <w:pStyle w:val="FootnoteText"/>
        <w:spacing w:line="240" w:lineRule="auto"/>
        <w:outlineLvl w:val="9"/>
      </w:pPr>
      <w:r>
        <w:rPr>
          <w:rStyle w:val="FootnoteReference"/>
        </w:rPr>
        <w:footnoteRef/>
      </w:r>
      <w:r>
        <w:t xml:space="preserve">  </w:t>
      </w:r>
      <w:r>
        <w:rPr>
          <w:i/>
          <w:iCs/>
        </w:rPr>
        <w:t>Id</w:t>
      </w:r>
      <w:r>
        <w:t xml:space="preserve">. </w:t>
      </w:r>
    </w:p>
  </w:footnote>
  <w:footnote w:id="15">
    <w:p w14:paraId="16CAA2F1" w14:textId="77777777" w:rsidR="00CB499E" w:rsidRDefault="00CB499E" w:rsidP="00DF4E3F">
      <w:pPr>
        <w:pStyle w:val="FootnoteText"/>
        <w:spacing w:line="240" w:lineRule="auto"/>
        <w:outlineLvl w:val="9"/>
      </w:pPr>
      <w:r>
        <w:rPr>
          <w:rStyle w:val="FootnoteReference"/>
        </w:rPr>
        <w:footnoteRef/>
      </w:r>
      <w:r>
        <w:t xml:space="preserve">  TWC § 13.2541(d).</w:t>
      </w:r>
    </w:p>
  </w:footnote>
  <w:footnote w:id="16">
    <w:p w14:paraId="76D9A926" w14:textId="77777777" w:rsidR="00CB499E" w:rsidRDefault="00CB499E" w:rsidP="00DF4E3F">
      <w:pPr>
        <w:pStyle w:val="FootnoteText"/>
        <w:spacing w:line="240" w:lineRule="auto"/>
        <w:outlineLvl w:val="9"/>
      </w:pPr>
      <w:r>
        <w:rPr>
          <w:rStyle w:val="FootnoteReference"/>
        </w:rPr>
        <w:footnoteRef/>
      </w:r>
      <w:r>
        <w:t xml:space="preserve">  </w:t>
      </w:r>
      <w:r w:rsidRPr="007532A8">
        <w:rPr>
          <w:i/>
          <w:iCs/>
        </w:rPr>
        <w:t>Crystal Clear Special Util. Dist. v. Marquez</w:t>
      </w:r>
      <w:r>
        <w:t xml:space="preserve">, No. 19-50556 (5th Cir. Nov. 6, 2020) (per </w:t>
      </w:r>
      <w:proofErr w:type="spellStart"/>
      <w:r>
        <w:t>curiam</w:t>
      </w:r>
      <w:proofErr w:type="spellEnd"/>
      <w:r>
        <w:t>).</w:t>
      </w:r>
    </w:p>
  </w:footnote>
  <w:footnote w:id="17">
    <w:p w14:paraId="173B2073" w14:textId="77777777" w:rsidR="00CB499E" w:rsidRDefault="00CB499E" w:rsidP="00DF4E3F">
      <w:pPr>
        <w:pStyle w:val="FootnoteText"/>
        <w:spacing w:line="240" w:lineRule="auto"/>
        <w:outlineLvl w:val="9"/>
      </w:pPr>
      <w:r>
        <w:rPr>
          <w:rStyle w:val="FootnoteReference"/>
        </w:rPr>
        <w:footnoteRef/>
      </w:r>
      <w:r>
        <w:t xml:space="preserve">  </w:t>
      </w:r>
      <w:r w:rsidRPr="003154E3">
        <w:rPr>
          <w:i/>
          <w:iCs/>
        </w:rPr>
        <w:t>Green Valley Special Util Dis</w:t>
      </w:r>
      <w:r>
        <w:rPr>
          <w:i/>
          <w:iCs/>
        </w:rPr>
        <w:t xml:space="preserve">t. </w:t>
      </w:r>
      <w:r w:rsidRPr="003154E3">
        <w:rPr>
          <w:i/>
          <w:iCs/>
        </w:rPr>
        <w:t>v. City of Schertz</w:t>
      </w:r>
      <w:r>
        <w:t>, 969 F.3d 460, 472 and 478 (5th Cir. 2020) (</w:t>
      </w:r>
      <w:proofErr w:type="spellStart"/>
      <w:r>
        <w:t>en</w:t>
      </w:r>
      <w:proofErr w:type="spellEnd"/>
      <w:r>
        <w:t xml:space="preserve"> banc).</w:t>
      </w:r>
    </w:p>
  </w:footnote>
  <w:footnote w:id="18">
    <w:p w14:paraId="6F446BDC" w14:textId="7347796D" w:rsidR="00A26E3D" w:rsidRDefault="00A26E3D">
      <w:pPr>
        <w:pStyle w:val="FootnoteText"/>
      </w:pPr>
      <w:r>
        <w:rPr>
          <w:rStyle w:val="FootnoteReference"/>
        </w:rPr>
        <w:footnoteRef/>
      </w:r>
      <w:r>
        <w:t xml:space="preserve"> </w:t>
      </w:r>
      <w:r w:rsidR="00E12A60">
        <w:t xml:space="preserve"> </w:t>
      </w:r>
      <w:r w:rsidRPr="003606A7">
        <w:rPr>
          <w:i/>
          <w:iCs/>
        </w:rPr>
        <w:t xml:space="preserve">Petition of Sterling </w:t>
      </w:r>
      <w:proofErr w:type="spellStart"/>
      <w:r w:rsidRPr="003606A7">
        <w:rPr>
          <w:i/>
          <w:iCs/>
        </w:rPr>
        <w:t>Deason</w:t>
      </w:r>
      <w:proofErr w:type="spellEnd"/>
      <w:r w:rsidRPr="003606A7">
        <w:rPr>
          <w:i/>
          <w:iCs/>
        </w:rPr>
        <w:t xml:space="preserve"> O'Donnell and Darwin </w:t>
      </w:r>
      <w:proofErr w:type="spellStart"/>
      <w:r w:rsidRPr="003606A7">
        <w:rPr>
          <w:i/>
          <w:iCs/>
        </w:rPr>
        <w:t>Deason</w:t>
      </w:r>
      <w:proofErr w:type="spellEnd"/>
      <w:r w:rsidRPr="003606A7">
        <w:rPr>
          <w:i/>
          <w:iCs/>
        </w:rPr>
        <w:t xml:space="preserve">, Co-Trustees of the Sterling </w:t>
      </w:r>
      <w:proofErr w:type="spellStart"/>
      <w:r w:rsidRPr="003606A7">
        <w:rPr>
          <w:i/>
          <w:iCs/>
        </w:rPr>
        <w:t>Deason</w:t>
      </w:r>
      <w:proofErr w:type="spellEnd"/>
      <w:r w:rsidRPr="003606A7">
        <w:rPr>
          <w:i/>
          <w:iCs/>
        </w:rPr>
        <w:t xml:space="preserve"> O'Donnell DD 2012 Trust Under Agreement of the DD 2014-B Grantor Retained Annuity Trust to Amend Marilee Special Utility District's Certificate of Convenience and Necessity in Collin County by Expedited Release</w:t>
      </w:r>
      <w:r>
        <w:t>, Docket No. 50404,</w:t>
      </w:r>
      <w:r w:rsidRPr="003606A7">
        <w:t xml:space="preserve"> </w:t>
      </w:r>
      <w:r w:rsidR="00695BC0">
        <w:t>Order No. 19</w:t>
      </w:r>
      <w:r>
        <w:t xml:space="preserve"> (J</w:t>
      </w:r>
      <w:r w:rsidR="00695BC0">
        <w:t>ul</w:t>
      </w:r>
      <w:r>
        <w:t xml:space="preserve">. </w:t>
      </w:r>
      <w:r w:rsidR="00695BC0">
        <w:t>15</w:t>
      </w:r>
      <w:r>
        <w:t xml:space="preserve">, 2022); </w:t>
      </w:r>
      <w:r w:rsidRPr="003606A7">
        <w:t xml:space="preserve">Petition </w:t>
      </w:r>
      <w:r>
        <w:t>O</w:t>
      </w:r>
      <w:r w:rsidRPr="003606A7">
        <w:t>f C</w:t>
      </w:r>
      <w:r>
        <w:t>CD</w:t>
      </w:r>
      <w:r w:rsidRPr="003606A7">
        <w:t>-North Sky, L</w:t>
      </w:r>
      <w:r>
        <w:t>LC</w:t>
      </w:r>
      <w:r w:rsidRPr="003606A7">
        <w:t xml:space="preserve"> </w:t>
      </w:r>
      <w:r>
        <w:t>t</w:t>
      </w:r>
      <w:r w:rsidRPr="003606A7">
        <w:t xml:space="preserve">o Amend Marilee Special Utility District's Certificate </w:t>
      </w:r>
      <w:r>
        <w:t>o</w:t>
      </w:r>
      <w:r w:rsidRPr="003606A7">
        <w:t xml:space="preserve">f Convenience </w:t>
      </w:r>
      <w:r>
        <w:t>a</w:t>
      </w:r>
      <w:r w:rsidRPr="003606A7">
        <w:t xml:space="preserve">nd Necessity </w:t>
      </w:r>
      <w:r>
        <w:t>i</w:t>
      </w:r>
      <w:r w:rsidRPr="003606A7">
        <w:t xml:space="preserve">n Collin County </w:t>
      </w:r>
      <w:r>
        <w:t>b</w:t>
      </w:r>
      <w:r w:rsidRPr="003606A7">
        <w:t>y Expedited Release</w:t>
      </w:r>
      <w:r>
        <w:t xml:space="preserve">, Docket No. 52101, </w:t>
      </w:r>
      <w:r w:rsidR="00695BC0">
        <w:t>Order No. 13</w:t>
      </w:r>
      <w:r>
        <w:t xml:space="preserve"> (Jul. 1</w:t>
      </w:r>
      <w:r w:rsidR="00695BC0">
        <w:t>8</w:t>
      </w:r>
      <w:r>
        <w:t>, 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CF0534D"/>
    <w:multiLevelType w:val="hybridMultilevel"/>
    <w:tmpl w:val="AA18CEFA"/>
    <w:lvl w:ilvl="0" w:tplc="E0B86F8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70B1544"/>
    <w:multiLevelType w:val="hybridMultilevel"/>
    <w:tmpl w:val="F6D27F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6" w15:restartNumberingAfterBreak="0">
    <w:nsid w:val="31681EB1"/>
    <w:multiLevelType w:val="hybridMultilevel"/>
    <w:tmpl w:val="847618D8"/>
    <w:lvl w:ilvl="0" w:tplc="95E281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7AD5DD3"/>
    <w:multiLevelType w:val="hybridMultilevel"/>
    <w:tmpl w:val="21589566"/>
    <w:lvl w:ilvl="0" w:tplc="03F88FCC">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2"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9524928"/>
    <w:multiLevelType w:val="hybridMultilevel"/>
    <w:tmpl w:val="7958AD6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38E61D5"/>
    <w:multiLevelType w:val="hybridMultilevel"/>
    <w:tmpl w:val="F0A48E7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0" w15:restartNumberingAfterBreak="0">
    <w:nsid w:val="7EC94BE2"/>
    <w:multiLevelType w:val="hybridMultilevel"/>
    <w:tmpl w:val="4D646CBC"/>
    <w:lvl w:ilvl="0" w:tplc="514E813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9"/>
  </w:num>
  <w:num w:numId="3">
    <w:abstractNumId w:val="7"/>
  </w:num>
  <w:num w:numId="4">
    <w:abstractNumId w:val="2"/>
  </w:num>
  <w:num w:numId="5">
    <w:abstractNumId w:val="18"/>
  </w:num>
  <w:num w:numId="6">
    <w:abstractNumId w:val="17"/>
  </w:num>
  <w:num w:numId="7">
    <w:abstractNumId w:val="8"/>
  </w:num>
  <w:num w:numId="8">
    <w:abstractNumId w:val="9"/>
  </w:num>
  <w:num w:numId="9">
    <w:abstractNumId w:val="13"/>
  </w:num>
  <w:num w:numId="10">
    <w:abstractNumId w:val="16"/>
  </w:num>
  <w:num w:numId="11">
    <w:abstractNumId w:val="5"/>
  </w:num>
  <w:num w:numId="12">
    <w:abstractNumId w:val="11"/>
  </w:num>
  <w:num w:numId="13">
    <w:abstractNumId w:val="6"/>
  </w:num>
  <w:num w:numId="14">
    <w:abstractNumId w:val="20"/>
  </w:num>
  <w:num w:numId="15">
    <w:abstractNumId w:val="3"/>
  </w:num>
  <w:num w:numId="16">
    <w:abstractNumId w:val="14"/>
  </w:num>
  <w:num w:numId="17">
    <w:abstractNumId w:val="10"/>
  </w:num>
  <w:num w:numId="18">
    <w:abstractNumId w:val="1"/>
  </w:num>
  <w:num w:numId="19">
    <w:abstractNumId w:val="12"/>
  </w:num>
  <w:num w:numId="20">
    <w:abstractNumId w:val="1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0E3"/>
    <w:rsid w:val="000134BB"/>
    <w:rsid w:val="00015160"/>
    <w:rsid w:val="00015C32"/>
    <w:rsid w:val="00016B7E"/>
    <w:rsid w:val="00017825"/>
    <w:rsid w:val="000233F8"/>
    <w:rsid w:val="000357D5"/>
    <w:rsid w:val="000408B2"/>
    <w:rsid w:val="00050EC3"/>
    <w:rsid w:val="000621BB"/>
    <w:rsid w:val="00071BFA"/>
    <w:rsid w:val="00072FE5"/>
    <w:rsid w:val="000767DB"/>
    <w:rsid w:val="00084540"/>
    <w:rsid w:val="000857EC"/>
    <w:rsid w:val="000926A8"/>
    <w:rsid w:val="00092B02"/>
    <w:rsid w:val="0009361B"/>
    <w:rsid w:val="00093E16"/>
    <w:rsid w:val="0009426E"/>
    <w:rsid w:val="00094D6D"/>
    <w:rsid w:val="000B10C9"/>
    <w:rsid w:val="000B163B"/>
    <w:rsid w:val="000B1812"/>
    <w:rsid w:val="000B5F1B"/>
    <w:rsid w:val="000C4031"/>
    <w:rsid w:val="000C6AF9"/>
    <w:rsid w:val="000D1CF9"/>
    <w:rsid w:val="000D3CDD"/>
    <w:rsid w:val="000D5F63"/>
    <w:rsid w:val="000D7DA5"/>
    <w:rsid w:val="000E26FE"/>
    <w:rsid w:val="000E6961"/>
    <w:rsid w:val="000F1AFC"/>
    <w:rsid w:val="000F1B5D"/>
    <w:rsid w:val="000F1F40"/>
    <w:rsid w:val="000F6BEB"/>
    <w:rsid w:val="000F777A"/>
    <w:rsid w:val="000F7F9C"/>
    <w:rsid w:val="00101E9A"/>
    <w:rsid w:val="0010410C"/>
    <w:rsid w:val="00104BD4"/>
    <w:rsid w:val="00105576"/>
    <w:rsid w:val="00106A78"/>
    <w:rsid w:val="001113B9"/>
    <w:rsid w:val="00115E16"/>
    <w:rsid w:val="001170D3"/>
    <w:rsid w:val="001171A2"/>
    <w:rsid w:val="00122C66"/>
    <w:rsid w:val="00123216"/>
    <w:rsid w:val="00127224"/>
    <w:rsid w:val="00132937"/>
    <w:rsid w:val="00132C88"/>
    <w:rsid w:val="001347B7"/>
    <w:rsid w:val="001370E3"/>
    <w:rsid w:val="00140FCF"/>
    <w:rsid w:val="001433DD"/>
    <w:rsid w:val="00143A9D"/>
    <w:rsid w:val="00143BAC"/>
    <w:rsid w:val="00143DBB"/>
    <w:rsid w:val="00147053"/>
    <w:rsid w:val="00151409"/>
    <w:rsid w:val="00152E43"/>
    <w:rsid w:val="00155DE0"/>
    <w:rsid w:val="0015703A"/>
    <w:rsid w:val="00160B90"/>
    <w:rsid w:val="00162210"/>
    <w:rsid w:val="00166EF5"/>
    <w:rsid w:val="0016707F"/>
    <w:rsid w:val="001674B7"/>
    <w:rsid w:val="00167865"/>
    <w:rsid w:val="00167B9A"/>
    <w:rsid w:val="00170C23"/>
    <w:rsid w:val="00170CA0"/>
    <w:rsid w:val="001711C0"/>
    <w:rsid w:val="0017204A"/>
    <w:rsid w:val="00172793"/>
    <w:rsid w:val="00174183"/>
    <w:rsid w:val="00175194"/>
    <w:rsid w:val="00176D68"/>
    <w:rsid w:val="00197531"/>
    <w:rsid w:val="001976D8"/>
    <w:rsid w:val="001A2D16"/>
    <w:rsid w:val="001A7DBE"/>
    <w:rsid w:val="001B0D9A"/>
    <w:rsid w:val="001B175B"/>
    <w:rsid w:val="001C0EBF"/>
    <w:rsid w:val="001C28A6"/>
    <w:rsid w:val="001C38BF"/>
    <w:rsid w:val="001C3BDA"/>
    <w:rsid w:val="001C5E26"/>
    <w:rsid w:val="001D0EFA"/>
    <w:rsid w:val="001D2BDE"/>
    <w:rsid w:val="001E0547"/>
    <w:rsid w:val="001E1E75"/>
    <w:rsid w:val="001E2624"/>
    <w:rsid w:val="001E2E1D"/>
    <w:rsid w:val="001E55D1"/>
    <w:rsid w:val="001F5FDD"/>
    <w:rsid w:val="001F7450"/>
    <w:rsid w:val="0020052A"/>
    <w:rsid w:val="00201516"/>
    <w:rsid w:val="0020243D"/>
    <w:rsid w:val="0020473E"/>
    <w:rsid w:val="0021567A"/>
    <w:rsid w:val="00217977"/>
    <w:rsid w:val="0022020E"/>
    <w:rsid w:val="0022173D"/>
    <w:rsid w:val="002241EF"/>
    <w:rsid w:val="00226C69"/>
    <w:rsid w:val="00227044"/>
    <w:rsid w:val="00230417"/>
    <w:rsid w:val="0023091D"/>
    <w:rsid w:val="002329B6"/>
    <w:rsid w:val="0024030A"/>
    <w:rsid w:val="002427ED"/>
    <w:rsid w:val="0024377E"/>
    <w:rsid w:val="00247F89"/>
    <w:rsid w:val="00253FE6"/>
    <w:rsid w:val="00255B14"/>
    <w:rsid w:val="0025700B"/>
    <w:rsid w:val="00261AFE"/>
    <w:rsid w:val="00270C7B"/>
    <w:rsid w:val="00271524"/>
    <w:rsid w:val="00272208"/>
    <w:rsid w:val="002770CC"/>
    <w:rsid w:val="00282897"/>
    <w:rsid w:val="00283F39"/>
    <w:rsid w:val="00285A49"/>
    <w:rsid w:val="00286D26"/>
    <w:rsid w:val="0029005F"/>
    <w:rsid w:val="00296BA8"/>
    <w:rsid w:val="002A1898"/>
    <w:rsid w:val="002A4485"/>
    <w:rsid w:val="002A4C69"/>
    <w:rsid w:val="002B1424"/>
    <w:rsid w:val="002C263C"/>
    <w:rsid w:val="002C3476"/>
    <w:rsid w:val="002C4C90"/>
    <w:rsid w:val="002C4C99"/>
    <w:rsid w:val="002C5A18"/>
    <w:rsid w:val="002C5D86"/>
    <w:rsid w:val="002D170C"/>
    <w:rsid w:val="002D3A76"/>
    <w:rsid w:val="002D481E"/>
    <w:rsid w:val="002D495E"/>
    <w:rsid w:val="002D543A"/>
    <w:rsid w:val="002D692B"/>
    <w:rsid w:val="002E18E5"/>
    <w:rsid w:val="002E45FE"/>
    <w:rsid w:val="002E749D"/>
    <w:rsid w:val="002F08B6"/>
    <w:rsid w:val="002F479D"/>
    <w:rsid w:val="002F5B78"/>
    <w:rsid w:val="003021A2"/>
    <w:rsid w:val="003033F1"/>
    <w:rsid w:val="00303A45"/>
    <w:rsid w:val="00305298"/>
    <w:rsid w:val="0032196B"/>
    <w:rsid w:val="00332458"/>
    <w:rsid w:val="00333E64"/>
    <w:rsid w:val="003346A4"/>
    <w:rsid w:val="00336ACF"/>
    <w:rsid w:val="00337FCF"/>
    <w:rsid w:val="00341854"/>
    <w:rsid w:val="00342255"/>
    <w:rsid w:val="003455B0"/>
    <w:rsid w:val="00357C92"/>
    <w:rsid w:val="003602F6"/>
    <w:rsid w:val="00360A0C"/>
    <w:rsid w:val="003623D8"/>
    <w:rsid w:val="00374091"/>
    <w:rsid w:val="003744AE"/>
    <w:rsid w:val="00375F64"/>
    <w:rsid w:val="00384670"/>
    <w:rsid w:val="00384BB8"/>
    <w:rsid w:val="0038566A"/>
    <w:rsid w:val="003861F7"/>
    <w:rsid w:val="0038626A"/>
    <w:rsid w:val="0038660B"/>
    <w:rsid w:val="0038776A"/>
    <w:rsid w:val="00391CAF"/>
    <w:rsid w:val="0039363F"/>
    <w:rsid w:val="0039591B"/>
    <w:rsid w:val="00397341"/>
    <w:rsid w:val="003A1B53"/>
    <w:rsid w:val="003A2B88"/>
    <w:rsid w:val="003A338C"/>
    <w:rsid w:val="003A53E1"/>
    <w:rsid w:val="003A7346"/>
    <w:rsid w:val="003B3790"/>
    <w:rsid w:val="003B6280"/>
    <w:rsid w:val="003B7656"/>
    <w:rsid w:val="003C0C4B"/>
    <w:rsid w:val="003C0E04"/>
    <w:rsid w:val="003C6393"/>
    <w:rsid w:val="003D152A"/>
    <w:rsid w:val="003D1BCD"/>
    <w:rsid w:val="003D1D6C"/>
    <w:rsid w:val="003E1AA5"/>
    <w:rsid w:val="003E7A59"/>
    <w:rsid w:val="003F2F01"/>
    <w:rsid w:val="003F72A0"/>
    <w:rsid w:val="003F7E2F"/>
    <w:rsid w:val="0040078E"/>
    <w:rsid w:val="0040217E"/>
    <w:rsid w:val="00403B88"/>
    <w:rsid w:val="00404493"/>
    <w:rsid w:val="0041248F"/>
    <w:rsid w:val="0042247B"/>
    <w:rsid w:val="00422A05"/>
    <w:rsid w:val="00423664"/>
    <w:rsid w:val="004259C2"/>
    <w:rsid w:val="0042623A"/>
    <w:rsid w:val="00431A63"/>
    <w:rsid w:val="00434247"/>
    <w:rsid w:val="00435C56"/>
    <w:rsid w:val="00437B73"/>
    <w:rsid w:val="00437F13"/>
    <w:rsid w:val="004419AE"/>
    <w:rsid w:val="00444FEA"/>
    <w:rsid w:val="0044556E"/>
    <w:rsid w:val="004478B0"/>
    <w:rsid w:val="004504D4"/>
    <w:rsid w:val="00450C29"/>
    <w:rsid w:val="00451ADC"/>
    <w:rsid w:val="00452385"/>
    <w:rsid w:val="004534C2"/>
    <w:rsid w:val="004540A3"/>
    <w:rsid w:val="004540CD"/>
    <w:rsid w:val="00463A11"/>
    <w:rsid w:val="00464A13"/>
    <w:rsid w:val="004668FF"/>
    <w:rsid w:val="00466FD6"/>
    <w:rsid w:val="00472755"/>
    <w:rsid w:val="00472ABB"/>
    <w:rsid w:val="00473325"/>
    <w:rsid w:val="00477AAF"/>
    <w:rsid w:val="00483D52"/>
    <w:rsid w:val="00485D02"/>
    <w:rsid w:val="00485D9D"/>
    <w:rsid w:val="00490341"/>
    <w:rsid w:val="00490A9A"/>
    <w:rsid w:val="00492C92"/>
    <w:rsid w:val="004933EC"/>
    <w:rsid w:val="00494DE2"/>
    <w:rsid w:val="004964B1"/>
    <w:rsid w:val="004A25AE"/>
    <w:rsid w:val="004A4C04"/>
    <w:rsid w:val="004B4A42"/>
    <w:rsid w:val="004C14AA"/>
    <w:rsid w:val="004C4866"/>
    <w:rsid w:val="004D20DD"/>
    <w:rsid w:val="004D5E0E"/>
    <w:rsid w:val="004E11C6"/>
    <w:rsid w:val="004E170B"/>
    <w:rsid w:val="004E2245"/>
    <w:rsid w:val="004E4207"/>
    <w:rsid w:val="004E5152"/>
    <w:rsid w:val="004E563C"/>
    <w:rsid w:val="004F10BF"/>
    <w:rsid w:val="004F3113"/>
    <w:rsid w:val="005024E1"/>
    <w:rsid w:val="00504D85"/>
    <w:rsid w:val="005073C0"/>
    <w:rsid w:val="005109A7"/>
    <w:rsid w:val="005123D1"/>
    <w:rsid w:val="005146BD"/>
    <w:rsid w:val="00516AF7"/>
    <w:rsid w:val="00517C97"/>
    <w:rsid w:val="00535DF6"/>
    <w:rsid w:val="0054012D"/>
    <w:rsid w:val="00545F65"/>
    <w:rsid w:val="005478A2"/>
    <w:rsid w:val="005528A6"/>
    <w:rsid w:val="00553BD2"/>
    <w:rsid w:val="005544CE"/>
    <w:rsid w:val="00555E35"/>
    <w:rsid w:val="005617AE"/>
    <w:rsid w:val="0057620A"/>
    <w:rsid w:val="005830F2"/>
    <w:rsid w:val="00586832"/>
    <w:rsid w:val="00587716"/>
    <w:rsid w:val="0059197A"/>
    <w:rsid w:val="00595FDD"/>
    <w:rsid w:val="0059639F"/>
    <w:rsid w:val="00596A01"/>
    <w:rsid w:val="00596DB2"/>
    <w:rsid w:val="005A31F1"/>
    <w:rsid w:val="005A3A98"/>
    <w:rsid w:val="005A652A"/>
    <w:rsid w:val="005B6597"/>
    <w:rsid w:val="005B76D0"/>
    <w:rsid w:val="005B7B7B"/>
    <w:rsid w:val="005C5115"/>
    <w:rsid w:val="005D0E47"/>
    <w:rsid w:val="005E0A08"/>
    <w:rsid w:val="005E2C48"/>
    <w:rsid w:val="005E77DC"/>
    <w:rsid w:val="005F09CB"/>
    <w:rsid w:val="005F1497"/>
    <w:rsid w:val="005F3965"/>
    <w:rsid w:val="005F4F7A"/>
    <w:rsid w:val="006017D7"/>
    <w:rsid w:val="0060359F"/>
    <w:rsid w:val="00603FFF"/>
    <w:rsid w:val="00607377"/>
    <w:rsid w:val="00607D1F"/>
    <w:rsid w:val="006102D3"/>
    <w:rsid w:val="006105A0"/>
    <w:rsid w:val="00610FF8"/>
    <w:rsid w:val="00612E0D"/>
    <w:rsid w:val="00615565"/>
    <w:rsid w:val="006155F0"/>
    <w:rsid w:val="006159E0"/>
    <w:rsid w:val="0061677C"/>
    <w:rsid w:val="00621AF5"/>
    <w:rsid w:val="006240B6"/>
    <w:rsid w:val="00631399"/>
    <w:rsid w:val="00633065"/>
    <w:rsid w:val="00634F10"/>
    <w:rsid w:val="00636BCD"/>
    <w:rsid w:val="00641C47"/>
    <w:rsid w:val="0064292A"/>
    <w:rsid w:val="0064528E"/>
    <w:rsid w:val="006470FE"/>
    <w:rsid w:val="00650A71"/>
    <w:rsid w:val="00651E24"/>
    <w:rsid w:val="00652846"/>
    <w:rsid w:val="00654E24"/>
    <w:rsid w:val="006570BC"/>
    <w:rsid w:val="00662506"/>
    <w:rsid w:val="0066299F"/>
    <w:rsid w:val="00662F0A"/>
    <w:rsid w:val="006639AD"/>
    <w:rsid w:val="006651F5"/>
    <w:rsid w:val="00666457"/>
    <w:rsid w:val="0066794B"/>
    <w:rsid w:val="00671CC3"/>
    <w:rsid w:val="00672B9B"/>
    <w:rsid w:val="00684F29"/>
    <w:rsid w:val="0068771C"/>
    <w:rsid w:val="00687DD6"/>
    <w:rsid w:val="00692AD3"/>
    <w:rsid w:val="006954A8"/>
    <w:rsid w:val="00695BC0"/>
    <w:rsid w:val="006964B5"/>
    <w:rsid w:val="006A105D"/>
    <w:rsid w:val="006A22B2"/>
    <w:rsid w:val="006A5367"/>
    <w:rsid w:val="006A6EC4"/>
    <w:rsid w:val="006C0451"/>
    <w:rsid w:val="006C2E8A"/>
    <w:rsid w:val="006C376D"/>
    <w:rsid w:val="006C3A4D"/>
    <w:rsid w:val="006D13DF"/>
    <w:rsid w:val="006D3B00"/>
    <w:rsid w:val="006D7DB2"/>
    <w:rsid w:val="006E3070"/>
    <w:rsid w:val="006E6D50"/>
    <w:rsid w:val="006E72CB"/>
    <w:rsid w:val="006F37DB"/>
    <w:rsid w:val="006F3A4D"/>
    <w:rsid w:val="006F3BE8"/>
    <w:rsid w:val="006F4204"/>
    <w:rsid w:val="006F71C7"/>
    <w:rsid w:val="00701F55"/>
    <w:rsid w:val="007028F4"/>
    <w:rsid w:val="007035E0"/>
    <w:rsid w:val="00706EA0"/>
    <w:rsid w:val="00710380"/>
    <w:rsid w:val="0071409A"/>
    <w:rsid w:val="007154AA"/>
    <w:rsid w:val="00721484"/>
    <w:rsid w:val="007217F1"/>
    <w:rsid w:val="00722CAD"/>
    <w:rsid w:val="007271CB"/>
    <w:rsid w:val="007318FA"/>
    <w:rsid w:val="00734222"/>
    <w:rsid w:val="00734246"/>
    <w:rsid w:val="00735FE0"/>
    <w:rsid w:val="00736E45"/>
    <w:rsid w:val="00740A0C"/>
    <w:rsid w:val="00742D36"/>
    <w:rsid w:val="00743CE0"/>
    <w:rsid w:val="00745A19"/>
    <w:rsid w:val="00745F27"/>
    <w:rsid w:val="007467E4"/>
    <w:rsid w:val="00751062"/>
    <w:rsid w:val="00751A8B"/>
    <w:rsid w:val="0075215A"/>
    <w:rsid w:val="00752A91"/>
    <w:rsid w:val="0075420D"/>
    <w:rsid w:val="00756B01"/>
    <w:rsid w:val="0076245C"/>
    <w:rsid w:val="007636DB"/>
    <w:rsid w:val="00765020"/>
    <w:rsid w:val="00766674"/>
    <w:rsid w:val="00770179"/>
    <w:rsid w:val="00770433"/>
    <w:rsid w:val="007717F6"/>
    <w:rsid w:val="007726C7"/>
    <w:rsid w:val="007805C5"/>
    <w:rsid w:val="00785B05"/>
    <w:rsid w:val="00791658"/>
    <w:rsid w:val="007972AD"/>
    <w:rsid w:val="007A217D"/>
    <w:rsid w:val="007A35E5"/>
    <w:rsid w:val="007A38A3"/>
    <w:rsid w:val="007A5F84"/>
    <w:rsid w:val="007B1473"/>
    <w:rsid w:val="007B3813"/>
    <w:rsid w:val="007B5AE9"/>
    <w:rsid w:val="007B7FB8"/>
    <w:rsid w:val="007C074A"/>
    <w:rsid w:val="007C26C6"/>
    <w:rsid w:val="007C6863"/>
    <w:rsid w:val="007C6CA3"/>
    <w:rsid w:val="007C7DCC"/>
    <w:rsid w:val="007D21B3"/>
    <w:rsid w:val="007D2BF7"/>
    <w:rsid w:val="007D4FDA"/>
    <w:rsid w:val="007D59AE"/>
    <w:rsid w:val="007D6179"/>
    <w:rsid w:val="007E4FD6"/>
    <w:rsid w:val="007F05DA"/>
    <w:rsid w:val="007F19FD"/>
    <w:rsid w:val="007F4694"/>
    <w:rsid w:val="007F6021"/>
    <w:rsid w:val="007F7062"/>
    <w:rsid w:val="0080064A"/>
    <w:rsid w:val="008016FB"/>
    <w:rsid w:val="00805FB2"/>
    <w:rsid w:val="00813959"/>
    <w:rsid w:val="008146C8"/>
    <w:rsid w:val="00820EE7"/>
    <w:rsid w:val="00827E46"/>
    <w:rsid w:val="00831051"/>
    <w:rsid w:val="008436F2"/>
    <w:rsid w:val="00844441"/>
    <w:rsid w:val="00854779"/>
    <w:rsid w:val="00854EC6"/>
    <w:rsid w:val="008550F4"/>
    <w:rsid w:val="00855A5A"/>
    <w:rsid w:val="008647EB"/>
    <w:rsid w:val="00873122"/>
    <w:rsid w:val="00875177"/>
    <w:rsid w:val="00875552"/>
    <w:rsid w:val="0088061E"/>
    <w:rsid w:val="008814ED"/>
    <w:rsid w:val="00885CD1"/>
    <w:rsid w:val="00890C04"/>
    <w:rsid w:val="008915EB"/>
    <w:rsid w:val="00893EAC"/>
    <w:rsid w:val="008947F4"/>
    <w:rsid w:val="008A0CD3"/>
    <w:rsid w:val="008A3B61"/>
    <w:rsid w:val="008B0CAF"/>
    <w:rsid w:val="008B5086"/>
    <w:rsid w:val="008C02BF"/>
    <w:rsid w:val="008C1C2C"/>
    <w:rsid w:val="008C54A1"/>
    <w:rsid w:val="008C7639"/>
    <w:rsid w:val="008D0224"/>
    <w:rsid w:val="008D3B53"/>
    <w:rsid w:val="008D4CAE"/>
    <w:rsid w:val="008D585A"/>
    <w:rsid w:val="008E4957"/>
    <w:rsid w:val="008E5476"/>
    <w:rsid w:val="008E5F5E"/>
    <w:rsid w:val="008E684E"/>
    <w:rsid w:val="008F1B72"/>
    <w:rsid w:val="008F36DB"/>
    <w:rsid w:val="008F5750"/>
    <w:rsid w:val="00903852"/>
    <w:rsid w:val="00906C49"/>
    <w:rsid w:val="00911CA1"/>
    <w:rsid w:val="00925917"/>
    <w:rsid w:val="00925C72"/>
    <w:rsid w:val="00930B8D"/>
    <w:rsid w:val="009310C1"/>
    <w:rsid w:val="00932E23"/>
    <w:rsid w:val="00933F91"/>
    <w:rsid w:val="00934715"/>
    <w:rsid w:val="00934961"/>
    <w:rsid w:val="0093588E"/>
    <w:rsid w:val="00936A79"/>
    <w:rsid w:val="00940316"/>
    <w:rsid w:val="009410CB"/>
    <w:rsid w:val="00944CF8"/>
    <w:rsid w:val="00953708"/>
    <w:rsid w:val="00953B7B"/>
    <w:rsid w:val="00953EC5"/>
    <w:rsid w:val="00960F8F"/>
    <w:rsid w:val="009640C5"/>
    <w:rsid w:val="00965618"/>
    <w:rsid w:val="00971254"/>
    <w:rsid w:val="00973CE9"/>
    <w:rsid w:val="009741CA"/>
    <w:rsid w:val="00975123"/>
    <w:rsid w:val="00975A43"/>
    <w:rsid w:val="00986D21"/>
    <w:rsid w:val="00991476"/>
    <w:rsid w:val="009949FD"/>
    <w:rsid w:val="00996951"/>
    <w:rsid w:val="009A0168"/>
    <w:rsid w:val="009A4919"/>
    <w:rsid w:val="009A498F"/>
    <w:rsid w:val="009A6563"/>
    <w:rsid w:val="009A6AA5"/>
    <w:rsid w:val="009A7E13"/>
    <w:rsid w:val="009B0C68"/>
    <w:rsid w:val="009B0D86"/>
    <w:rsid w:val="009B2BE7"/>
    <w:rsid w:val="009B303C"/>
    <w:rsid w:val="009B3451"/>
    <w:rsid w:val="009B4782"/>
    <w:rsid w:val="009B61E3"/>
    <w:rsid w:val="009B6D8E"/>
    <w:rsid w:val="009B75C1"/>
    <w:rsid w:val="009C1544"/>
    <w:rsid w:val="009C690A"/>
    <w:rsid w:val="009E324E"/>
    <w:rsid w:val="009E3A90"/>
    <w:rsid w:val="009E4865"/>
    <w:rsid w:val="009E53B8"/>
    <w:rsid w:val="009E68FE"/>
    <w:rsid w:val="009F3C45"/>
    <w:rsid w:val="009F4CE6"/>
    <w:rsid w:val="009F6C74"/>
    <w:rsid w:val="00A06B45"/>
    <w:rsid w:val="00A1058B"/>
    <w:rsid w:val="00A1461F"/>
    <w:rsid w:val="00A1685B"/>
    <w:rsid w:val="00A20D13"/>
    <w:rsid w:val="00A25538"/>
    <w:rsid w:val="00A265AF"/>
    <w:rsid w:val="00A26D1E"/>
    <w:rsid w:val="00A26E3D"/>
    <w:rsid w:val="00A307DF"/>
    <w:rsid w:val="00A30819"/>
    <w:rsid w:val="00A337CB"/>
    <w:rsid w:val="00A357F1"/>
    <w:rsid w:val="00A363EE"/>
    <w:rsid w:val="00A36FC0"/>
    <w:rsid w:val="00A37740"/>
    <w:rsid w:val="00A4101B"/>
    <w:rsid w:val="00A413BE"/>
    <w:rsid w:val="00A42644"/>
    <w:rsid w:val="00A462EA"/>
    <w:rsid w:val="00A50380"/>
    <w:rsid w:val="00A52F5B"/>
    <w:rsid w:val="00A603FA"/>
    <w:rsid w:val="00A702F0"/>
    <w:rsid w:val="00A70979"/>
    <w:rsid w:val="00A70C3C"/>
    <w:rsid w:val="00A714E3"/>
    <w:rsid w:val="00A747AD"/>
    <w:rsid w:val="00A75CE5"/>
    <w:rsid w:val="00A76E69"/>
    <w:rsid w:val="00A7742D"/>
    <w:rsid w:val="00A82BFB"/>
    <w:rsid w:val="00A851D8"/>
    <w:rsid w:val="00A96F2C"/>
    <w:rsid w:val="00AA1401"/>
    <w:rsid w:val="00AA1D87"/>
    <w:rsid w:val="00AA1EF3"/>
    <w:rsid w:val="00AA212D"/>
    <w:rsid w:val="00AA4054"/>
    <w:rsid w:val="00AA4397"/>
    <w:rsid w:val="00AA4BF1"/>
    <w:rsid w:val="00AA7F7A"/>
    <w:rsid w:val="00AB1076"/>
    <w:rsid w:val="00AB630E"/>
    <w:rsid w:val="00AC4F67"/>
    <w:rsid w:val="00AC5BD9"/>
    <w:rsid w:val="00AD1E9F"/>
    <w:rsid w:val="00AD27C1"/>
    <w:rsid w:val="00AE1CB0"/>
    <w:rsid w:val="00AE4383"/>
    <w:rsid w:val="00AE4F84"/>
    <w:rsid w:val="00AE597A"/>
    <w:rsid w:val="00AF3657"/>
    <w:rsid w:val="00AF49AE"/>
    <w:rsid w:val="00B00E5E"/>
    <w:rsid w:val="00B01365"/>
    <w:rsid w:val="00B02031"/>
    <w:rsid w:val="00B04AA9"/>
    <w:rsid w:val="00B1063A"/>
    <w:rsid w:val="00B12542"/>
    <w:rsid w:val="00B13EF9"/>
    <w:rsid w:val="00B15496"/>
    <w:rsid w:val="00B248DF"/>
    <w:rsid w:val="00B26DE3"/>
    <w:rsid w:val="00B27024"/>
    <w:rsid w:val="00B34408"/>
    <w:rsid w:val="00B34890"/>
    <w:rsid w:val="00B364AC"/>
    <w:rsid w:val="00B36805"/>
    <w:rsid w:val="00B435B5"/>
    <w:rsid w:val="00B43A8C"/>
    <w:rsid w:val="00B4745B"/>
    <w:rsid w:val="00B510F6"/>
    <w:rsid w:val="00B564B1"/>
    <w:rsid w:val="00B564B6"/>
    <w:rsid w:val="00B565C0"/>
    <w:rsid w:val="00B60332"/>
    <w:rsid w:val="00B60618"/>
    <w:rsid w:val="00B651B9"/>
    <w:rsid w:val="00B65930"/>
    <w:rsid w:val="00B67F0E"/>
    <w:rsid w:val="00B71A98"/>
    <w:rsid w:val="00B801E5"/>
    <w:rsid w:val="00B82BFE"/>
    <w:rsid w:val="00B867A0"/>
    <w:rsid w:val="00B911EF"/>
    <w:rsid w:val="00B95568"/>
    <w:rsid w:val="00B955C6"/>
    <w:rsid w:val="00B969A3"/>
    <w:rsid w:val="00B971AD"/>
    <w:rsid w:val="00BA0223"/>
    <w:rsid w:val="00BA139E"/>
    <w:rsid w:val="00BA175C"/>
    <w:rsid w:val="00BA3084"/>
    <w:rsid w:val="00BA4198"/>
    <w:rsid w:val="00BA684F"/>
    <w:rsid w:val="00BA7ABA"/>
    <w:rsid w:val="00BB0FE8"/>
    <w:rsid w:val="00BC010F"/>
    <w:rsid w:val="00BC2E8B"/>
    <w:rsid w:val="00BC4E5F"/>
    <w:rsid w:val="00BC587A"/>
    <w:rsid w:val="00BD1CEC"/>
    <w:rsid w:val="00BD2203"/>
    <w:rsid w:val="00BD3D7A"/>
    <w:rsid w:val="00BE0033"/>
    <w:rsid w:val="00BE64B8"/>
    <w:rsid w:val="00BE6646"/>
    <w:rsid w:val="00BE67F2"/>
    <w:rsid w:val="00BF2EAA"/>
    <w:rsid w:val="00BF382C"/>
    <w:rsid w:val="00BF63C1"/>
    <w:rsid w:val="00BF68C9"/>
    <w:rsid w:val="00C00A5D"/>
    <w:rsid w:val="00C02999"/>
    <w:rsid w:val="00C04CF0"/>
    <w:rsid w:val="00C05721"/>
    <w:rsid w:val="00C10544"/>
    <w:rsid w:val="00C121C7"/>
    <w:rsid w:val="00C155FF"/>
    <w:rsid w:val="00C21A50"/>
    <w:rsid w:val="00C22363"/>
    <w:rsid w:val="00C22C9C"/>
    <w:rsid w:val="00C22F7D"/>
    <w:rsid w:val="00C23AFC"/>
    <w:rsid w:val="00C23DA4"/>
    <w:rsid w:val="00C25FEB"/>
    <w:rsid w:val="00C34BFD"/>
    <w:rsid w:val="00C37576"/>
    <w:rsid w:val="00C417D0"/>
    <w:rsid w:val="00C42950"/>
    <w:rsid w:val="00C442AE"/>
    <w:rsid w:val="00C472A2"/>
    <w:rsid w:val="00C541E5"/>
    <w:rsid w:val="00C55671"/>
    <w:rsid w:val="00C603C3"/>
    <w:rsid w:val="00C61F66"/>
    <w:rsid w:val="00C64532"/>
    <w:rsid w:val="00C70353"/>
    <w:rsid w:val="00C7196E"/>
    <w:rsid w:val="00C73E7A"/>
    <w:rsid w:val="00C76D48"/>
    <w:rsid w:val="00C844F2"/>
    <w:rsid w:val="00C94153"/>
    <w:rsid w:val="00CA0147"/>
    <w:rsid w:val="00CA3F65"/>
    <w:rsid w:val="00CA70C1"/>
    <w:rsid w:val="00CB13E6"/>
    <w:rsid w:val="00CB3671"/>
    <w:rsid w:val="00CB499E"/>
    <w:rsid w:val="00CB6492"/>
    <w:rsid w:val="00CC22BE"/>
    <w:rsid w:val="00CC293D"/>
    <w:rsid w:val="00CC2E19"/>
    <w:rsid w:val="00CC3603"/>
    <w:rsid w:val="00CC45AE"/>
    <w:rsid w:val="00CC45F3"/>
    <w:rsid w:val="00CD7193"/>
    <w:rsid w:val="00CE16ED"/>
    <w:rsid w:val="00CE6EF2"/>
    <w:rsid w:val="00D00D9D"/>
    <w:rsid w:val="00D01DC2"/>
    <w:rsid w:val="00D03766"/>
    <w:rsid w:val="00D077D8"/>
    <w:rsid w:val="00D11758"/>
    <w:rsid w:val="00D12BA5"/>
    <w:rsid w:val="00D14F1D"/>
    <w:rsid w:val="00D207FC"/>
    <w:rsid w:val="00D2238A"/>
    <w:rsid w:val="00D329C5"/>
    <w:rsid w:val="00D32DFB"/>
    <w:rsid w:val="00D33BD9"/>
    <w:rsid w:val="00D35DEF"/>
    <w:rsid w:val="00D44CF6"/>
    <w:rsid w:val="00D502AB"/>
    <w:rsid w:val="00D52A4A"/>
    <w:rsid w:val="00D5550E"/>
    <w:rsid w:val="00D61912"/>
    <w:rsid w:val="00D61BC0"/>
    <w:rsid w:val="00D62F01"/>
    <w:rsid w:val="00D66AF2"/>
    <w:rsid w:val="00D67195"/>
    <w:rsid w:val="00D71EC2"/>
    <w:rsid w:val="00D7247B"/>
    <w:rsid w:val="00D7340F"/>
    <w:rsid w:val="00D75599"/>
    <w:rsid w:val="00D80559"/>
    <w:rsid w:val="00D80E64"/>
    <w:rsid w:val="00D824E7"/>
    <w:rsid w:val="00D8505F"/>
    <w:rsid w:val="00D863E0"/>
    <w:rsid w:val="00D866E0"/>
    <w:rsid w:val="00D867B1"/>
    <w:rsid w:val="00D86CB2"/>
    <w:rsid w:val="00D91433"/>
    <w:rsid w:val="00D93340"/>
    <w:rsid w:val="00D95476"/>
    <w:rsid w:val="00DA03AE"/>
    <w:rsid w:val="00DA1207"/>
    <w:rsid w:val="00DA2E1A"/>
    <w:rsid w:val="00DA3D1A"/>
    <w:rsid w:val="00DA4115"/>
    <w:rsid w:val="00DB052A"/>
    <w:rsid w:val="00DB09C5"/>
    <w:rsid w:val="00DB2527"/>
    <w:rsid w:val="00DB2B0A"/>
    <w:rsid w:val="00DC46F6"/>
    <w:rsid w:val="00DC49CC"/>
    <w:rsid w:val="00DC60C5"/>
    <w:rsid w:val="00DD024A"/>
    <w:rsid w:val="00DD14FB"/>
    <w:rsid w:val="00DD1FB9"/>
    <w:rsid w:val="00DD413B"/>
    <w:rsid w:val="00DE1E93"/>
    <w:rsid w:val="00DE2E28"/>
    <w:rsid w:val="00DE5974"/>
    <w:rsid w:val="00DF01DC"/>
    <w:rsid w:val="00DF0679"/>
    <w:rsid w:val="00DF28E3"/>
    <w:rsid w:val="00DF4741"/>
    <w:rsid w:val="00DF4E3F"/>
    <w:rsid w:val="00DF60AA"/>
    <w:rsid w:val="00E01327"/>
    <w:rsid w:val="00E10C21"/>
    <w:rsid w:val="00E12A60"/>
    <w:rsid w:val="00E16619"/>
    <w:rsid w:val="00E1667E"/>
    <w:rsid w:val="00E22B2A"/>
    <w:rsid w:val="00E22DA1"/>
    <w:rsid w:val="00E264DC"/>
    <w:rsid w:val="00E317BC"/>
    <w:rsid w:val="00E35B5D"/>
    <w:rsid w:val="00E363C9"/>
    <w:rsid w:val="00E41E0C"/>
    <w:rsid w:val="00E524EE"/>
    <w:rsid w:val="00E5280E"/>
    <w:rsid w:val="00E558F3"/>
    <w:rsid w:val="00E5717F"/>
    <w:rsid w:val="00E57EBE"/>
    <w:rsid w:val="00E60E28"/>
    <w:rsid w:val="00E671FA"/>
    <w:rsid w:val="00E752FC"/>
    <w:rsid w:val="00E77066"/>
    <w:rsid w:val="00E770E2"/>
    <w:rsid w:val="00E77CD7"/>
    <w:rsid w:val="00E82DA3"/>
    <w:rsid w:val="00E87ACF"/>
    <w:rsid w:val="00E901CB"/>
    <w:rsid w:val="00E96B6A"/>
    <w:rsid w:val="00EA1E82"/>
    <w:rsid w:val="00EA1F1A"/>
    <w:rsid w:val="00EA30E8"/>
    <w:rsid w:val="00EA3D0E"/>
    <w:rsid w:val="00EA42E6"/>
    <w:rsid w:val="00EA5AE1"/>
    <w:rsid w:val="00EB3D39"/>
    <w:rsid w:val="00EB55D9"/>
    <w:rsid w:val="00EB65AE"/>
    <w:rsid w:val="00EC0921"/>
    <w:rsid w:val="00EC5E5D"/>
    <w:rsid w:val="00ED3908"/>
    <w:rsid w:val="00ED69AD"/>
    <w:rsid w:val="00ED705B"/>
    <w:rsid w:val="00EE349A"/>
    <w:rsid w:val="00EE373C"/>
    <w:rsid w:val="00EE3C61"/>
    <w:rsid w:val="00EE6EF1"/>
    <w:rsid w:val="00EF39CA"/>
    <w:rsid w:val="00F0085C"/>
    <w:rsid w:val="00F013C0"/>
    <w:rsid w:val="00F05145"/>
    <w:rsid w:val="00F06133"/>
    <w:rsid w:val="00F121A6"/>
    <w:rsid w:val="00F16117"/>
    <w:rsid w:val="00F174FA"/>
    <w:rsid w:val="00F20FA1"/>
    <w:rsid w:val="00F24A55"/>
    <w:rsid w:val="00F26DAF"/>
    <w:rsid w:val="00F27DD3"/>
    <w:rsid w:val="00F3191C"/>
    <w:rsid w:val="00F31B70"/>
    <w:rsid w:val="00F34435"/>
    <w:rsid w:val="00F37546"/>
    <w:rsid w:val="00F37917"/>
    <w:rsid w:val="00F46C47"/>
    <w:rsid w:val="00F552DE"/>
    <w:rsid w:val="00F6037A"/>
    <w:rsid w:val="00F603DB"/>
    <w:rsid w:val="00F60CFB"/>
    <w:rsid w:val="00F64146"/>
    <w:rsid w:val="00F6501E"/>
    <w:rsid w:val="00F70835"/>
    <w:rsid w:val="00F70B3E"/>
    <w:rsid w:val="00F7288B"/>
    <w:rsid w:val="00F8061A"/>
    <w:rsid w:val="00F83627"/>
    <w:rsid w:val="00F87258"/>
    <w:rsid w:val="00F9178E"/>
    <w:rsid w:val="00F94F2F"/>
    <w:rsid w:val="00FA00A0"/>
    <w:rsid w:val="00FA21B1"/>
    <w:rsid w:val="00FB21E9"/>
    <w:rsid w:val="00FB48C2"/>
    <w:rsid w:val="00FB5783"/>
    <w:rsid w:val="00FB6820"/>
    <w:rsid w:val="00FC04B0"/>
    <w:rsid w:val="00FC04F1"/>
    <w:rsid w:val="00FC078F"/>
    <w:rsid w:val="00FC174D"/>
    <w:rsid w:val="00FC2CCA"/>
    <w:rsid w:val="00FC2FC0"/>
    <w:rsid w:val="00FC3CB7"/>
    <w:rsid w:val="00FC40D6"/>
    <w:rsid w:val="00FC720A"/>
    <w:rsid w:val="00FD2228"/>
    <w:rsid w:val="00FE0444"/>
    <w:rsid w:val="00FE3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8904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CD7"/>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paragraph" w:styleId="EndnoteText">
    <w:name w:val="endnote text"/>
    <w:basedOn w:val="Normal"/>
    <w:link w:val="EndnoteTextChar"/>
    <w:rsid w:val="00AA7F7A"/>
    <w:rPr>
      <w:sz w:val="20"/>
      <w:szCs w:val="20"/>
    </w:rPr>
  </w:style>
  <w:style w:type="character" w:customStyle="1" w:styleId="CertificateofServiceChar">
    <w:name w:val="Certificate of Service Char"/>
    <w:link w:val="CertificateofService"/>
    <w:rsid w:val="00F83627"/>
    <w:rPr>
      <w:b/>
      <w:caps/>
      <w:sz w:val="24"/>
      <w:szCs w:val="24"/>
    </w:rPr>
  </w:style>
  <w:style w:type="character" w:customStyle="1" w:styleId="EndnoteTextChar">
    <w:name w:val="Endnote Text Char"/>
    <w:basedOn w:val="DefaultParagraphFont"/>
    <w:link w:val="EndnoteText"/>
    <w:rsid w:val="00AA7F7A"/>
  </w:style>
  <w:style w:type="character" w:customStyle="1" w:styleId="FooterChar">
    <w:name w:val="Footer Char"/>
    <w:link w:val="Footer"/>
    <w:uiPriority w:val="99"/>
    <w:rsid w:val="00734246"/>
    <w:rPr>
      <w:sz w:val="16"/>
      <w:szCs w:val="24"/>
    </w:rPr>
  </w:style>
  <w:style w:type="character" w:styleId="FollowedHyperlink">
    <w:name w:val="FollowedHyperlink"/>
    <w:rsid w:val="00C155FF"/>
    <w:rPr>
      <w:color w:val="954F72"/>
      <w:u w:val="single"/>
    </w:rPr>
  </w:style>
  <w:style w:type="character" w:styleId="CommentReference">
    <w:name w:val="annotation reference"/>
    <w:rsid w:val="005109A7"/>
    <w:rPr>
      <w:sz w:val="16"/>
      <w:szCs w:val="16"/>
    </w:rPr>
  </w:style>
  <w:style w:type="paragraph" w:styleId="CommentText">
    <w:name w:val="annotation text"/>
    <w:basedOn w:val="Normal"/>
    <w:link w:val="CommentTextChar"/>
    <w:rsid w:val="005109A7"/>
    <w:rPr>
      <w:sz w:val="20"/>
      <w:szCs w:val="20"/>
    </w:rPr>
  </w:style>
  <w:style w:type="character" w:customStyle="1" w:styleId="CommentTextChar">
    <w:name w:val="Comment Text Char"/>
    <w:basedOn w:val="DefaultParagraphFont"/>
    <w:link w:val="CommentText"/>
    <w:rsid w:val="005109A7"/>
  </w:style>
  <w:style w:type="paragraph" w:styleId="CommentSubject">
    <w:name w:val="annotation subject"/>
    <w:basedOn w:val="CommentText"/>
    <w:next w:val="CommentText"/>
    <w:link w:val="CommentSubjectChar"/>
    <w:rsid w:val="005109A7"/>
    <w:rPr>
      <w:b/>
      <w:bCs/>
    </w:rPr>
  </w:style>
  <w:style w:type="character" w:customStyle="1" w:styleId="CommentSubjectChar">
    <w:name w:val="Comment Subject Char"/>
    <w:link w:val="CommentSubject"/>
    <w:rsid w:val="005109A7"/>
    <w:rPr>
      <w:b/>
      <w:bCs/>
    </w:rPr>
  </w:style>
  <w:style w:type="paragraph" w:styleId="ListParagraph">
    <w:name w:val="List Paragraph"/>
    <w:basedOn w:val="Normal"/>
    <w:uiPriority w:val="34"/>
    <w:qFormat/>
    <w:rsid w:val="0038626A"/>
    <w:pPr>
      <w:keepNext w:val="0"/>
      <w:spacing w:after="200" w:line="276" w:lineRule="auto"/>
      <w:ind w:left="720" w:firstLine="0"/>
      <w:contextualSpacing/>
      <w:jc w:val="left"/>
      <w:outlineLvl w:val="9"/>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22C85-4A57-4106-BA75-108E63719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1256</Words>
  <Characters>7162</Characters>
  <Application>Microsoft Office Word</Application>
  <DocSecurity>0</DocSecurity>
  <Lines>59</Lines>
  <Paragraphs>16</Paragraphs>
  <ScaleCrop>false</ScaleCrop>
  <Company/>
  <LinksUpToDate>false</LinksUpToDate>
  <CharactersWithSpaces>8402</CharactersWithSpaces>
  <SharedDoc>false</SharedDoc>
  <HLinks>
    <vt:vector size="6" baseType="variant">
      <vt:variant>
        <vt:i4>393267</vt:i4>
      </vt:variant>
      <vt:variant>
        <vt:i4>3</vt:i4>
      </vt:variant>
      <vt:variant>
        <vt:i4>0</vt:i4>
      </vt:variant>
      <vt:variant>
        <vt:i4>5</vt:i4>
      </vt:variant>
      <vt:variant>
        <vt:lpwstr>mailto:Anthony.Kanalas@puc.texas.gov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2022-07-19T17:50:00Z</dcterms:created>
  <dcterms:modified xsi:type="dcterms:W3CDTF">2022-07-19T17:51:00Z</dcterms:modified>
</cp:coreProperties>
</file>